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10B92" w14:textId="14FF3FFE" w:rsidR="00D713E3" w:rsidRPr="00A00E47" w:rsidRDefault="00035C48" w:rsidP="00035C4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00E47">
        <w:rPr>
          <w:rFonts w:ascii="Times New Roman" w:hAnsi="Times New Roman" w:cs="Times New Roman"/>
          <w:b/>
          <w:bCs/>
        </w:rPr>
        <w:t>Qual é o papel do operador do direito n</w:t>
      </w:r>
      <w:r w:rsidR="003D50B0">
        <w:rPr>
          <w:rFonts w:ascii="Times New Roman" w:hAnsi="Times New Roman" w:cs="Times New Roman"/>
          <w:b/>
          <w:bCs/>
        </w:rPr>
        <w:t>a retomada dos investimentos em infraestrutura?</w:t>
      </w:r>
    </w:p>
    <w:p w14:paraId="1D044753" w14:textId="3A3C308B" w:rsidR="008024AC" w:rsidRPr="00A00E47" w:rsidRDefault="004E5D51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É consenso na literatura econômica que </w:t>
      </w:r>
      <w:r w:rsidR="006B13B5" w:rsidRPr="00A00E47">
        <w:rPr>
          <w:rFonts w:ascii="Times New Roman" w:hAnsi="Times New Roman" w:cs="Times New Roman"/>
        </w:rPr>
        <w:t>o investimento em</w:t>
      </w:r>
      <w:r w:rsidR="008007BF" w:rsidRPr="00A00E47">
        <w:rPr>
          <w:rFonts w:ascii="Times New Roman" w:hAnsi="Times New Roman" w:cs="Times New Roman"/>
        </w:rPr>
        <w:t xml:space="preserve"> infraestrutura </w:t>
      </w:r>
      <w:r w:rsidR="008024AC" w:rsidRPr="00A00E47">
        <w:rPr>
          <w:rFonts w:ascii="Times New Roman" w:hAnsi="Times New Roman" w:cs="Times New Roman"/>
        </w:rPr>
        <w:t>é um importante motor para o</w:t>
      </w:r>
      <w:r w:rsidR="008007BF" w:rsidRPr="00A00E47">
        <w:rPr>
          <w:rFonts w:ascii="Times New Roman" w:hAnsi="Times New Roman" w:cs="Times New Roman"/>
        </w:rPr>
        <w:t xml:space="preserve"> crescimento econômico</w:t>
      </w:r>
      <w:r w:rsidR="006B13B5" w:rsidRPr="00A00E47">
        <w:rPr>
          <w:rFonts w:ascii="Times New Roman" w:hAnsi="Times New Roman" w:cs="Times New Roman"/>
        </w:rPr>
        <w:t xml:space="preserve">. Por um lado, </w:t>
      </w:r>
      <w:r w:rsidR="008024AC" w:rsidRPr="00A00E47">
        <w:rPr>
          <w:rFonts w:ascii="Times New Roman" w:hAnsi="Times New Roman" w:cs="Times New Roman"/>
        </w:rPr>
        <w:t xml:space="preserve">a construção de </w:t>
      </w:r>
      <w:r w:rsidR="006B13B5" w:rsidRPr="00A00E47">
        <w:rPr>
          <w:rFonts w:ascii="Times New Roman" w:hAnsi="Times New Roman" w:cs="Times New Roman"/>
        </w:rPr>
        <w:t xml:space="preserve">projetos dessa natureza </w:t>
      </w:r>
      <w:r w:rsidR="008024AC" w:rsidRPr="00A00E47">
        <w:rPr>
          <w:rFonts w:ascii="Times New Roman" w:hAnsi="Times New Roman" w:cs="Times New Roman"/>
        </w:rPr>
        <w:t xml:space="preserve">faz </w:t>
      </w:r>
      <w:r w:rsidR="006B13B5" w:rsidRPr="00A00E47">
        <w:rPr>
          <w:rFonts w:ascii="Times New Roman" w:hAnsi="Times New Roman" w:cs="Times New Roman"/>
        </w:rPr>
        <w:t>aumenta</w:t>
      </w:r>
      <w:r w:rsidR="008024AC" w:rsidRPr="00A00E47">
        <w:rPr>
          <w:rFonts w:ascii="Times New Roman" w:hAnsi="Times New Roman" w:cs="Times New Roman"/>
        </w:rPr>
        <w:t>r</w:t>
      </w:r>
      <w:r w:rsidR="006B13B5" w:rsidRPr="00A00E47">
        <w:rPr>
          <w:rFonts w:ascii="Times New Roman" w:hAnsi="Times New Roman" w:cs="Times New Roman"/>
        </w:rPr>
        <w:t xml:space="preserve"> a </w:t>
      </w:r>
      <w:r w:rsidR="008024AC" w:rsidRPr="00A00E47">
        <w:rPr>
          <w:rFonts w:ascii="Times New Roman" w:hAnsi="Times New Roman" w:cs="Times New Roman"/>
        </w:rPr>
        <w:t xml:space="preserve">demanda por bens e serviços e gera empregos nos setores a eles relacionados. Por outro lado, quando as obras são concluídas, elas incrementam a </w:t>
      </w:r>
      <w:r w:rsidR="00737BF4">
        <w:rPr>
          <w:rFonts w:ascii="Times New Roman" w:hAnsi="Times New Roman" w:cs="Times New Roman"/>
        </w:rPr>
        <w:t xml:space="preserve">eficiência </w:t>
      </w:r>
      <w:r w:rsidR="008024AC" w:rsidRPr="00A00E47">
        <w:rPr>
          <w:rFonts w:ascii="Times New Roman" w:hAnsi="Times New Roman" w:cs="Times New Roman"/>
        </w:rPr>
        <w:t xml:space="preserve">na cadeia produtiva da economia, permitindo a geração de maiores lucros aos atores privados e aumentando a arrecadação estatal. </w:t>
      </w:r>
    </w:p>
    <w:p w14:paraId="42D019CD" w14:textId="344B475E" w:rsidR="00A65220" w:rsidRPr="00A00E47" w:rsidRDefault="0025019E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 </w:t>
      </w:r>
      <w:r w:rsidR="008007BF" w:rsidRPr="00A00E47">
        <w:rPr>
          <w:rFonts w:ascii="Times New Roman" w:hAnsi="Times New Roman" w:cs="Times New Roman"/>
        </w:rPr>
        <w:t>Estradas e ferrovias de boa qualidade, por exemplo, tornam mais fácil, barato e rápido o transporte de mercadorias e pessoas, enquanto aeroportos e portos marítimos conectam empresas através das fronteiras internacionais, facilitando o comércio e o investimento.</w:t>
      </w:r>
      <w:r w:rsidRPr="00A00E47">
        <w:rPr>
          <w:rFonts w:ascii="Times New Roman" w:hAnsi="Times New Roman" w:cs="Times New Roman"/>
        </w:rPr>
        <w:t xml:space="preserve"> Para as próximas décadas da economia, em que a indústria 4.0 ocupará posição de destaque, </w:t>
      </w:r>
      <w:r w:rsidR="00A65220" w:rsidRPr="00A00E47">
        <w:rPr>
          <w:rFonts w:ascii="Times New Roman" w:hAnsi="Times New Roman" w:cs="Times New Roman"/>
        </w:rPr>
        <w:t xml:space="preserve">será </w:t>
      </w:r>
      <w:r w:rsidR="008024AC" w:rsidRPr="00A00E47">
        <w:rPr>
          <w:rFonts w:ascii="Times New Roman" w:hAnsi="Times New Roman" w:cs="Times New Roman"/>
        </w:rPr>
        <w:t xml:space="preserve">também </w:t>
      </w:r>
      <w:r w:rsidR="00A65220" w:rsidRPr="00A00E47">
        <w:rPr>
          <w:rFonts w:ascii="Times New Roman" w:hAnsi="Times New Roman" w:cs="Times New Roman"/>
        </w:rPr>
        <w:t xml:space="preserve">essencial a garantia de uma </w:t>
      </w:r>
      <w:r w:rsidRPr="00A00E47">
        <w:rPr>
          <w:rFonts w:ascii="Times New Roman" w:hAnsi="Times New Roman" w:cs="Times New Roman"/>
        </w:rPr>
        <w:t>infraestrutura de telecomunicações</w:t>
      </w:r>
      <w:r w:rsidR="00A65220" w:rsidRPr="00A00E47">
        <w:rPr>
          <w:rFonts w:ascii="Times New Roman" w:hAnsi="Times New Roman" w:cs="Times New Roman"/>
        </w:rPr>
        <w:t xml:space="preserve"> robusta, por meio da </w:t>
      </w:r>
      <w:r w:rsidRPr="00A00E47">
        <w:rPr>
          <w:rFonts w:ascii="Times New Roman" w:hAnsi="Times New Roman" w:cs="Times New Roman"/>
        </w:rPr>
        <w:t>implementação da rede 5G</w:t>
      </w:r>
      <w:r w:rsidR="00A65220" w:rsidRPr="00A00E47">
        <w:rPr>
          <w:rFonts w:ascii="Times New Roman" w:hAnsi="Times New Roman" w:cs="Times New Roman"/>
        </w:rPr>
        <w:t>.</w:t>
      </w:r>
    </w:p>
    <w:p w14:paraId="5AD510A3" w14:textId="4AB474D0" w:rsidR="00035C48" w:rsidRPr="00A00E47" w:rsidRDefault="0025019E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O cenário atual da infraestrutura no país, no entanto, mostra que </w:t>
      </w:r>
      <w:r w:rsidR="008024AC" w:rsidRPr="00A00E47">
        <w:rPr>
          <w:rFonts w:ascii="Times New Roman" w:hAnsi="Times New Roman" w:cs="Times New Roman"/>
        </w:rPr>
        <w:t xml:space="preserve">ainda </w:t>
      </w:r>
      <w:r w:rsidRPr="00A00E47">
        <w:rPr>
          <w:rFonts w:ascii="Times New Roman" w:hAnsi="Times New Roman" w:cs="Times New Roman"/>
        </w:rPr>
        <w:t xml:space="preserve">há muito trabalho a ser feito nessa área.  </w:t>
      </w:r>
      <w:r w:rsidR="008007BF" w:rsidRPr="00A00E47">
        <w:rPr>
          <w:rFonts w:ascii="Times New Roman" w:hAnsi="Times New Roman" w:cs="Times New Roman"/>
        </w:rPr>
        <w:t xml:space="preserve">Segundo dados do </w:t>
      </w:r>
      <w:r w:rsidR="00672E3F" w:rsidRPr="00A00E47">
        <w:rPr>
          <w:rFonts w:ascii="Times New Roman" w:hAnsi="Times New Roman" w:cs="Times New Roman"/>
        </w:rPr>
        <w:t>“</w:t>
      </w:r>
      <w:r w:rsidR="008007BF" w:rsidRPr="00A00E47">
        <w:rPr>
          <w:rFonts w:ascii="Times New Roman" w:hAnsi="Times New Roman" w:cs="Times New Roman"/>
        </w:rPr>
        <w:t>Índice de Competitividade Global</w:t>
      </w:r>
      <w:r w:rsidR="00672E3F" w:rsidRPr="00A00E47">
        <w:rPr>
          <w:rFonts w:ascii="Times New Roman" w:hAnsi="Times New Roman" w:cs="Times New Roman"/>
        </w:rPr>
        <w:t>”</w:t>
      </w:r>
      <w:r w:rsidR="008007BF" w:rsidRPr="00A00E47">
        <w:rPr>
          <w:rFonts w:ascii="Times New Roman" w:hAnsi="Times New Roman" w:cs="Times New Roman"/>
        </w:rPr>
        <w:t xml:space="preserve"> de 2019</w:t>
      </w:r>
      <w:r w:rsidR="000C4294" w:rsidRPr="00A00E47">
        <w:rPr>
          <w:rFonts w:ascii="Times New Roman" w:hAnsi="Times New Roman" w:cs="Times New Roman"/>
        </w:rPr>
        <w:t xml:space="preserve"> (Relatório produzido pelo Fórum Econômico Mundial</w:t>
      </w:r>
      <w:r w:rsidRPr="00A00E47">
        <w:rPr>
          <w:rFonts w:ascii="Times New Roman" w:hAnsi="Times New Roman" w:cs="Times New Roman"/>
        </w:rPr>
        <w:t>, que compara</w:t>
      </w:r>
      <w:r w:rsidR="000C4294" w:rsidRPr="00A00E47">
        <w:rPr>
          <w:rFonts w:ascii="Times New Roman" w:hAnsi="Times New Roman" w:cs="Times New Roman"/>
        </w:rPr>
        <w:t xml:space="preserve"> grau de competitividade econômica de países </w:t>
      </w:r>
      <w:r w:rsidRPr="00A00E47">
        <w:rPr>
          <w:rFonts w:ascii="Times New Roman" w:hAnsi="Times New Roman" w:cs="Times New Roman"/>
        </w:rPr>
        <w:t>em</w:t>
      </w:r>
      <w:r w:rsidR="000C4294" w:rsidRPr="00A00E47">
        <w:rPr>
          <w:rFonts w:ascii="Times New Roman" w:hAnsi="Times New Roman" w:cs="Times New Roman"/>
        </w:rPr>
        <w:t xml:space="preserve"> diversos aspectos</w:t>
      </w:r>
      <w:r w:rsidR="00672E3F" w:rsidRPr="00A00E47">
        <w:rPr>
          <w:rFonts w:ascii="Times New Roman" w:hAnsi="Times New Roman" w:cs="Times New Roman"/>
        </w:rPr>
        <w:t>)</w:t>
      </w:r>
      <w:r w:rsidR="00A00E47">
        <w:rPr>
          <w:rStyle w:val="Refdenotaderodap"/>
          <w:rFonts w:ascii="Times New Roman" w:hAnsi="Times New Roman" w:cs="Times New Roman"/>
        </w:rPr>
        <w:footnoteReference w:id="1"/>
      </w:r>
      <w:r w:rsidR="008007BF" w:rsidRPr="00A00E47">
        <w:rPr>
          <w:rFonts w:ascii="Times New Roman" w:hAnsi="Times New Roman" w:cs="Times New Roman"/>
        </w:rPr>
        <w:t xml:space="preserve">, o Brasil ocupa a 78ª posição entre os 140 países analisados em termos de infraestrutura. </w:t>
      </w:r>
      <w:r w:rsidR="00035C48" w:rsidRPr="00A00E47">
        <w:rPr>
          <w:rFonts w:ascii="Times New Roman" w:hAnsi="Times New Roman" w:cs="Times New Roman"/>
        </w:rPr>
        <w:t xml:space="preserve">Estamos atrás de todos os países dos </w:t>
      </w:r>
      <w:r w:rsidR="008007BF" w:rsidRPr="00A00E47">
        <w:rPr>
          <w:rFonts w:ascii="Times New Roman" w:hAnsi="Times New Roman" w:cs="Times New Roman"/>
        </w:rPr>
        <w:t>BRICS</w:t>
      </w:r>
      <w:r w:rsidR="00035C48" w:rsidRPr="00A00E47">
        <w:rPr>
          <w:rFonts w:ascii="Times New Roman" w:hAnsi="Times New Roman" w:cs="Times New Roman"/>
        </w:rPr>
        <w:t xml:space="preserve"> neste ranking: </w:t>
      </w:r>
      <w:r w:rsidR="000C4294" w:rsidRPr="00A00E47">
        <w:rPr>
          <w:rFonts w:ascii="Times New Roman" w:hAnsi="Times New Roman" w:cs="Times New Roman"/>
        </w:rPr>
        <w:t xml:space="preserve">42 </w:t>
      </w:r>
      <w:r w:rsidR="008007BF" w:rsidRPr="00A00E47">
        <w:rPr>
          <w:rFonts w:ascii="Times New Roman" w:hAnsi="Times New Roman" w:cs="Times New Roman"/>
        </w:rPr>
        <w:t>posições at</w:t>
      </w:r>
      <w:r w:rsidR="000C4294" w:rsidRPr="00A00E47">
        <w:rPr>
          <w:rFonts w:ascii="Times New Roman" w:hAnsi="Times New Roman" w:cs="Times New Roman"/>
        </w:rPr>
        <w:t>rás da China e 28 posições atrás da Rússia</w:t>
      </w:r>
      <w:r w:rsidR="00035C48" w:rsidRPr="00A00E47">
        <w:rPr>
          <w:rFonts w:ascii="Times New Roman" w:hAnsi="Times New Roman" w:cs="Times New Roman"/>
        </w:rPr>
        <w:t xml:space="preserve">. </w:t>
      </w:r>
    </w:p>
    <w:p w14:paraId="10D54604" w14:textId="5D8621F7" w:rsidR="000654D1" w:rsidRPr="00A00E47" w:rsidRDefault="000C4294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Ao mesmo tempo, nos destacamos por termos </w:t>
      </w:r>
      <w:r w:rsidR="00672E3F" w:rsidRPr="00A00E47">
        <w:rPr>
          <w:rFonts w:ascii="Times New Roman" w:hAnsi="Times New Roman" w:cs="Times New Roman"/>
        </w:rPr>
        <w:t>uma das maiores demandas</w:t>
      </w:r>
      <w:r w:rsidRPr="00A00E47">
        <w:rPr>
          <w:rFonts w:ascii="Times New Roman" w:hAnsi="Times New Roman" w:cs="Times New Roman"/>
        </w:rPr>
        <w:t xml:space="preserve"> </w:t>
      </w:r>
      <w:r w:rsidR="00672E3F" w:rsidRPr="00A00E47">
        <w:rPr>
          <w:rFonts w:ascii="Times New Roman" w:hAnsi="Times New Roman" w:cs="Times New Roman"/>
        </w:rPr>
        <w:t>por</w:t>
      </w:r>
      <w:r w:rsidRPr="00A00E47">
        <w:rPr>
          <w:rFonts w:ascii="Times New Roman" w:hAnsi="Times New Roman" w:cs="Times New Roman"/>
        </w:rPr>
        <w:t xml:space="preserve"> investimento em infraestrutura </w:t>
      </w:r>
      <w:r w:rsidR="00672E3F" w:rsidRPr="00A00E47">
        <w:rPr>
          <w:rFonts w:ascii="Times New Roman" w:hAnsi="Times New Roman" w:cs="Times New Roman"/>
        </w:rPr>
        <w:t>no</w:t>
      </w:r>
      <w:r w:rsidRPr="00A00E47">
        <w:rPr>
          <w:rFonts w:ascii="Times New Roman" w:hAnsi="Times New Roman" w:cs="Times New Roman"/>
        </w:rPr>
        <w:t xml:space="preserve"> mundo. De acordo com o </w:t>
      </w:r>
      <w:r w:rsidR="00672E3F" w:rsidRPr="00A00E47">
        <w:rPr>
          <w:rFonts w:ascii="Times New Roman" w:hAnsi="Times New Roman" w:cs="Times New Roman"/>
        </w:rPr>
        <w:t>“</w:t>
      </w:r>
      <w:r w:rsidRPr="00A00E47">
        <w:rPr>
          <w:rFonts w:ascii="Times New Roman" w:hAnsi="Times New Roman" w:cs="Times New Roman"/>
        </w:rPr>
        <w:t xml:space="preserve">Global </w:t>
      </w:r>
      <w:proofErr w:type="spellStart"/>
      <w:r w:rsidRPr="00A00E47">
        <w:rPr>
          <w:rFonts w:ascii="Times New Roman" w:hAnsi="Times New Roman" w:cs="Times New Roman"/>
        </w:rPr>
        <w:t>Infrastructure</w:t>
      </w:r>
      <w:proofErr w:type="spellEnd"/>
      <w:r w:rsidRPr="00A00E47">
        <w:rPr>
          <w:rFonts w:ascii="Times New Roman" w:hAnsi="Times New Roman" w:cs="Times New Roman"/>
        </w:rPr>
        <w:t xml:space="preserve"> Outlook</w:t>
      </w:r>
      <w:r w:rsidR="00672E3F" w:rsidRPr="00A00E47">
        <w:rPr>
          <w:rFonts w:ascii="Times New Roman" w:hAnsi="Times New Roman" w:cs="Times New Roman"/>
        </w:rPr>
        <w:t>”</w:t>
      </w:r>
      <w:r w:rsidRPr="00A00E47">
        <w:rPr>
          <w:rFonts w:ascii="Times New Roman" w:hAnsi="Times New Roman" w:cs="Times New Roman"/>
        </w:rPr>
        <w:t xml:space="preserve"> de 2017</w:t>
      </w:r>
      <w:r w:rsidR="004D1FA5">
        <w:rPr>
          <w:rStyle w:val="Refdenotaderodap"/>
          <w:rFonts w:ascii="Times New Roman" w:hAnsi="Times New Roman" w:cs="Times New Roman"/>
        </w:rPr>
        <w:footnoteReference w:id="2"/>
      </w:r>
      <w:r w:rsidRPr="00A00E47">
        <w:rPr>
          <w:rFonts w:ascii="Times New Roman" w:hAnsi="Times New Roman" w:cs="Times New Roman"/>
        </w:rPr>
        <w:t>,</w:t>
      </w:r>
      <w:r w:rsidR="005D0475" w:rsidRPr="00A00E47">
        <w:rPr>
          <w:rFonts w:ascii="Times New Roman" w:hAnsi="Times New Roman" w:cs="Times New Roman"/>
        </w:rPr>
        <w:t xml:space="preserve"> estudo </w:t>
      </w:r>
      <w:r w:rsidR="00672E3F" w:rsidRPr="00A00E47">
        <w:rPr>
          <w:rFonts w:ascii="Times New Roman" w:hAnsi="Times New Roman" w:cs="Times New Roman"/>
        </w:rPr>
        <w:t xml:space="preserve">da Oxford </w:t>
      </w:r>
      <w:proofErr w:type="spellStart"/>
      <w:r w:rsidR="00672E3F" w:rsidRPr="00A00E47">
        <w:rPr>
          <w:rFonts w:ascii="Times New Roman" w:hAnsi="Times New Roman" w:cs="Times New Roman"/>
        </w:rPr>
        <w:t>Economics</w:t>
      </w:r>
      <w:proofErr w:type="spellEnd"/>
      <w:r w:rsidR="00672E3F" w:rsidRPr="00A00E47">
        <w:rPr>
          <w:rFonts w:ascii="Times New Roman" w:hAnsi="Times New Roman" w:cs="Times New Roman"/>
        </w:rPr>
        <w:t xml:space="preserve">, </w:t>
      </w:r>
      <w:r w:rsidR="005D0475" w:rsidRPr="00A00E47">
        <w:rPr>
          <w:rFonts w:ascii="Times New Roman" w:hAnsi="Times New Roman" w:cs="Times New Roman"/>
        </w:rPr>
        <w:t xml:space="preserve">que estima quanto </w:t>
      </w:r>
      <w:r w:rsidR="00672E3F" w:rsidRPr="00A00E47">
        <w:rPr>
          <w:rFonts w:ascii="Times New Roman" w:hAnsi="Times New Roman" w:cs="Times New Roman"/>
        </w:rPr>
        <w:t>cada país</w:t>
      </w:r>
      <w:r w:rsidR="005D0475" w:rsidRPr="00A00E47">
        <w:rPr>
          <w:rFonts w:ascii="Times New Roman" w:hAnsi="Times New Roman" w:cs="Times New Roman"/>
        </w:rPr>
        <w:t xml:space="preserve"> precisará investir </w:t>
      </w:r>
      <w:r w:rsidR="000654D1" w:rsidRPr="00A00E47">
        <w:rPr>
          <w:rFonts w:ascii="Times New Roman" w:hAnsi="Times New Roman" w:cs="Times New Roman"/>
        </w:rPr>
        <w:t>nesse setor nas</w:t>
      </w:r>
      <w:r w:rsidR="00672E3F" w:rsidRPr="00A00E47">
        <w:rPr>
          <w:rFonts w:ascii="Times New Roman" w:hAnsi="Times New Roman" w:cs="Times New Roman"/>
        </w:rPr>
        <w:t xml:space="preserve"> próximas décadas</w:t>
      </w:r>
      <w:r w:rsidR="005D0475" w:rsidRPr="00A00E47">
        <w:rPr>
          <w:rFonts w:ascii="Times New Roman" w:hAnsi="Times New Roman" w:cs="Times New Roman"/>
        </w:rPr>
        <w:t>,</w:t>
      </w:r>
      <w:r w:rsidRPr="00A00E47">
        <w:rPr>
          <w:rFonts w:ascii="Times New Roman" w:hAnsi="Times New Roman" w:cs="Times New Roman"/>
        </w:rPr>
        <w:t xml:space="preserve"> </w:t>
      </w:r>
      <w:r w:rsidR="00672E3F" w:rsidRPr="00A00E47">
        <w:rPr>
          <w:rFonts w:ascii="Times New Roman" w:hAnsi="Times New Roman" w:cs="Times New Roman"/>
        </w:rPr>
        <w:t xml:space="preserve">o Brasil precisará </w:t>
      </w:r>
      <w:r w:rsidR="000654D1" w:rsidRPr="00A00E47">
        <w:rPr>
          <w:rFonts w:ascii="Times New Roman" w:hAnsi="Times New Roman" w:cs="Times New Roman"/>
        </w:rPr>
        <w:t>aumentar em</w:t>
      </w:r>
      <w:r w:rsidR="005D0475" w:rsidRPr="00A00E47">
        <w:rPr>
          <w:rFonts w:ascii="Times New Roman" w:hAnsi="Times New Roman" w:cs="Times New Roman"/>
        </w:rPr>
        <w:t xml:space="preserve"> 80%</w:t>
      </w:r>
      <w:r w:rsidR="008024AC" w:rsidRPr="00A00E47">
        <w:rPr>
          <w:rFonts w:ascii="Times New Roman" w:hAnsi="Times New Roman" w:cs="Times New Roman"/>
        </w:rPr>
        <w:t xml:space="preserve"> </w:t>
      </w:r>
      <w:r w:rsidR="000654D1" w:rsidRPr="00A00E47">
        <w:rPr>
          <w:rFonts w:ascii="Times New Roman" w:hAnsi="Times New Roman" w:cs="Times New Roman"/>
        </w:rPr>
        <w:t>o</w:t>
      </w:r>
      <w:r w:rsidR="00672E3F" w:rsidRPr="00A00E47">
        <w:rPr>
          <w:rFonts w:ascii="Times New Roman" w:hAnsi="Times New Roman" w:cs="Times New Roman"/>
        </w:rPr>
        <w:t xml:space="preserve"> que atualmente </w:t>
      </w:r>
      <w:r w:rsidR="000654D1" w:rsidRPr="00A00E47">
        <w:rPr>
          <w:rFonts w:ascii="Times New Roman" w:hAnsi="Times New Roman" w:cs="Times New Roman"/>
        </w:rPr>
        <w:t>aporta para projetos dessa natureza</w:t>
      </w:r>
      <w:r w:rsidR="00672E3F" w:rsidRPr="00A00E47">
        <w:rPr>
          <w:rFonts w:ascii="Times New Roman" w:hAnsi="Times New Roman" w:cs="Times New Roman"/>
        </w:rPr>
        <w:t xml:space="preserve">. </w:t>
      </w:r>
      <w:r w:rsidR="005D0475" w:rsidRPr="00A00E47">
        <w:rPr>
          <w:rFonts w:ascii="Times New Roman" w:hAnsi="Times New Roman" w:cs="Times New Roman"/>
        </w:rPr>
        <w:t xml:space="preserve"> </w:t>
      </w:r>
      <w:r w:rsidR="00672E3F" w:rsidRPr="00A00E47">
        <w:rPr>
          <w:rFonts w:ascii="Times New Roman" w:hAnsi="Times New Roman" w:cs="Times New Roman"/>
        </w:rPr>
        <w:t>O estudo indica que</w:t>
      </w:r>
      <w:r w:rsidR="004D1FA5">
        <w:rPr>
          <w:rFonts w:ascii="Times New Roman" w:hAnsi="Times New Roman" w:cs="Times New Roman"/>
        </w:rPr>
        <w:t xml:space="preserve">, </w:t>
      </w:r>
      <w:r w:rsidR="00672E3F" w:rsidRPr="00A00E47">
        <w:rPr>
          <w:rFonts w:ascii="Times New Roman" w:hAnsi="Times New Roman" w:cs="Times New Roman"/>
        </w:rPr>
        <w:t xml:space="preserve">se </w:t>
      </w:r>
      <w:r w:rsidR="005D0475" w:rsidRPr="00A00E47">
        <w:rPr>
          <w:rFonts w:ascii="Times New Roman" w:hAnsi="Times New Roman" w:cs="Times New Roman"/>
        </w:rPr>
        <w:t>seguirmos com o crescimento econômico e demográfico atual,</w:t>
      </w:r>
      <w:r w:rsidR="0025019E" w:rsidRPr="00A00E47">
        <w:rPr>
          <w:rFonts w:ascii="Times New Roman" w:hAnsi="Times New Roman" w:cs="Times New Roman"/>
        </w:rPr>
        <w:t xml:space="preserve"> e não alterarmos nossa taxa de investimento</w:t>
      </w:r>
      <w:r w:rsidR="008024AC" w:rsidRPr="00A00E47">
        <w:rPr>
          <w:rFonts w:ascii="Times New Roman" w:hAnsi="Times New Roman" w:cs="Times New Roman"/>
        </w:rPr>
        <w:t>,</w:t>
      </w:r>
      <w:r w:rsidR="005D0475" w:rsidRPr="00A00E47">
        <w:rPr>
          <w:rFonts w:ascii="Times New Roman" w:hAnsi="Times New Roman" w:cs="Times New Roman"/>
        </w:rPr>
        <w:t xml:space="preserve"> </w:t>
      </w:r>
      <w:r w:rsidR="00DD599A" w:rsidRPr="00A00E47">
        <w:rPr>
          <w:rFonts w:ascii="Times New Roman" w:hAnsi="Times New Roman" w:cs="Times New Roman"/>
        </w:rPr>
        <w:t>nosso déficit de infraestrutura chegará a níveis alarmantes</w:t>
      </w:r>
      <w:r w:rsidR="000654D1" w:rsidRPr="00A00E47">
        <w:rPr>
          <w:rFonts w:ascii="Times New Roman" w:hAnsi="Times New Roman" w:cs="Times New Roman"/>
        </w:rPr>
        <w:t xml:space="preserve"> em 2040</w:t>
      </w:r>
      <w:r w:rsidR="00DD599A" w:rsidRPr="00A00E47">
        <w:rPr>
          <w:rFonts w:ascii="Times New Roman" w:hAnsi="Times New Roman" w:cs="Times New Roman"/>
        </w:rPr>
        <w:t xml:space="preserve">. </w:t>
      </w:r>
    </w:p>
    <w:p w14:paraId="6650D09B" w14:textId="6F51759C" w:rsidR="000654D1" w:rsidRPr="00A00E47" w:rsidRDefault="00672E3F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Historicamente, quem realizou o investimento em infraestrutura no Brasil foi o Estado, sobretudo por meio da atuação do BNDES. Ocorre, no entanto, que o Estado se encontra</w:t>
      </w:r>
      <w:r w:rsidR="006423D4" w:rsidRPr="00A00E47">
        <w:rPr>
          <w:rFonts w:ascii="Times New Roman" w:hAnsi="Times New Roman" w:cs="Times New Roman"/>
        </w:rPr>
        <w:t xml:space="preserve">, atualmente, </w:t>
      </w:r>
      <w:r w:rsidRPr="00A00E47">
        <w:rPr>
          <w:rFonts w:ascii="Times New Roman" w:hAnsi="Times New Roman" w:cs="Times New Roman"/>
        </w:rPr>
        <w:t xml:space="preserve">em um momento de crise fiscal e </w:t>
      </w:r>
      <w:r w:rsidR="006423D4" w:rsidRPr="00A00E47">
        <w:rPr>
          <w:rFonts w:ascii="Times New Roman" w:hAnsi="Times New Roman" w:cs="Times New Roman"/>
        </w:rPr>
        <w:t xml:space="preserve">de </w:t>
      </w:r>
      <w:r w:rsidRPr="00A00E47">
        <w:rPr>
          <w:rFonts w:ascii="Times New Roman" w:hAnsi="Times New Roman" w:cs="Times New Roman"/>
        </w:rPr>
        <w:t>contingenciamento de gastos</w:t>
      </w:r>
      <w:r w:rsidR="006423D4" w:rsidRPr="00A00E47">
        <w:rPr>
          <w:rFonts w:ascii="Times New Roman" w:hAnsi="Times New Roman" w:cs="Times New Roman"/>
        </w:rPr>
        <w:t xml:space="preserve">. </w:t>
      </w:r>
      <w:r w:rsidR="001E721F" w:rsidRPr="00A00E47">
        <w:rPr>
          <w:rFonts w:ascii="Times New Roman" w:hAnsi="Times New Roman" w:cs="Times New Roman"/>
        </w:rPr>
        <w:t xml:space="preserve">Como não podemos mais depender apenas do financiamento público, </w:t>
      </w:r>
      <w:r w:rsidR="000654D1" w:rsidRPr="00A00E47">
        <w:rPr>
          <w:rFonts w:ascii="Times New Roman" w:hAnsi="Times New Roman" w:cs="Times New Roman"/>
        </w:rPr>
        <w:t>a</w:t>
      </w:r>
      <w:r w:rsidR="001E721F" w:rsidRPr="00A00E47">
        <w:rPr>
          <w:rFonts w:ascii="Times New Roman" w:hAnsi="Times New Roman" w:cs="Times New Roman"/>
        </w:rPr>
        <w:t xml:space="preserve"> tendência atual é o maior protagonismo do investidor privado no mercado de infraestrutura brasileiro</w:t>
      </w:r>
      <w:r w:rsidR="000654D1" w:rsidRPr="00A00E47">
        <w:rPr>
          <w:rFonts w:ascii="Times New Roman" w:hAnsi="Times New Roman" w:cs="Times New Roman"/>
        </w:rPr>
        <w:t xml:space="preserve">. Precisamos, então, </w:t>
      </w:r>
      <w:r w:rsidR="001E721F" w:rsidRPr="00A00E47">
        <w:rPr>
          <w:rFonts w:ascii="Times New Roman" w:hAnsi="Times New Roman" w:cs="Times New Roman"/>
        </w:rPr>
        <w:t>garantir um ambiente atrativo para</w:t>
      </w:r>
      <w:r w:rsidR="000654D1" w:rsidRPr="00A00E47">
        <w:rPr>
          <w:rFonts w:ascii="Times New Roman" w:hAnsi="Times New Roman" w:cs="Times New Roman"/>
        </w:rPr>
        <w:t xml:space="preserve"> que empresas,</w:t>
      </w:r>
      <w:r w:rsidRPr="00A00E47">
        <w:rPr>
          <w:rFonts w:ascii="Times New Roman" w:hAnsi="Times New Roman" w:cs="Times New Roman"/>
        </w:rPr>
        <w:t xml:space="preserve"> bancos</w:t>
      </w:r>
      <w:r w:rsidR="00C23AD7" w:rsidRPr="00A00E47">
        <w:rPr>
          <w:rFonts w:ascii="Times New Roman" w:hAnsi="Times New Roman" w:cs="Times New Roman"/>
        </w:rPr>
        <w:t xml:space="preserve">, </w:t>
      </w:r>
      <w:r w:rsidRPr="00A00E47">
        <w:rPr>
          <w:rFonts w:ascii="Times New Roman" w:hAnsi="Times New Roman" w:cs="Times New Roman"/>
        </w:rPr>
        <w:t>fundos de investimento</w:t>
      </w:r>
      <w:r w:rsidR="00C23AD7" w:rsidRPr="00A00E47">
        <w:rPr>
          <w:rFonts w:ascii="Times New Roman" w:hAnsi="Times New Roman" w:cs="Times New Roman"/>
        </w:rPr>
        <w:t xml:space="preserve"> e </w:t>
      </w:r>
      <w:r w:rsidR="001E721F" w:rsidRPr="00A00E47">
        <w:rPr>
          <w:rFonts w:ascii="Times New Roman" w:hAnsi="Times New Roman" w:cs="Times New Roman"/>
        </w:rPr>
        <w:t xml:space="preserve">fundos de </w:t>
      </w:r>
      <w:r w:rsidR="00C23AD7" w:rsidRPr="00A00E47">
        <w:rPr>
          <w:rFonts w:ascii="Times New Roman" w:hAnsi="Times New Roman" w:cs="Times New Roman"/>
        </w:rPr>
        <w:t>pensão</w:t>
      </w:r>
      <w:r w:rsidR="001E721F" w:rsidRPr="00A00E47">
        <w:rPr>
          <w:rFonts w:ascii="Times New Roman" w:hAnsi="Times New Roman" w:cs="Times New Roman"/>
        </w:rPr>
        <w:t xml:space="preserve"> nacionais e estrangeiros</w:t>
      </w:r>
      <w:r w:rsidR="000654D1" w:rsidRPr="00A00E47">
        <w:rPr>
          <w:rFonts w:ascii="Times New Roman" w:hAnsi="Times New Roman" w:cs="Times New Roman"/>
        </w:rPr>
        <w:t xml:space="preserve"> encampem esses projetos. </w:t>
      </w:r>
    </w:p>
    <w:p w14:paraId="329996C1" w14:textId="3F3DB0B2" w:rsidR="00C23AD7" w:rsidRPr="00A00E47" w:rsidRDefault="00C23AD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S</w:t>
      </w:r>
      <w:r w:rsidR="00DD599A" w:rsidRPr="00A00E47">
        <w:rPr>
          <w:rFonts w:ascii="Times New Roman" w:hAnsi="Times New Roman" w:cs="Times New Roman"/>
        </w:rPr>
        <w:t>urge</w:t>
      </w:r>
      <w:r w:rsidRPr="00A00E47">
        <w:rPr>
          <w:rFonts w:ascii="Times New Roman" w:hAnsi="Times New Roman" w:cs="Times New Roman"/>
        </w:rPr>
        <w:t xml:space="preserve">, então, </w:t>
      </w:r>
      <w:r w:rsidR="00DD599A" w:rsidRPr="00A00E47">
        <w:rPr>
          <w:rFonts w:ascii="Times New Roman" w:hAnsi="Times New Roman" w:cs="Times New Roman"/>
        </w:rPr>
        <w:t xml:space="preserve">uma pergunta relevante </w:t>
      </w:r>
      <w:r w:rsidR="004D1FA5">
        <w:rPr>
          <w:rFonts w:ascii="Times New Roman" w:hAnsi="Times New Roman" w:cs="Times New Roman"/>
        </w:rPr>
        <w:t>os</w:t>
      </w:r>
      <w:r w:rsidR="00DD599A" w:rsidRPr="00A00E47">
        <w:rPr>
          <w:rFonts w:ascii="Times New Roman" w:hAnsi="Times New Roman" w:cs="Times New Roman"/>
        </w:rPr>
        <w:t xml:space="preserve"> operadores do direito: </w:t>
      </w:r>
      <w:r w:rsidR="004D1FA5">
        <w:rPr>
          <w:rFonts w:ascii="Times New Roman" w:hAnsi="Times New Roman" w:cs="Times New Roman"/>
        </w:rPr>
        <w:t>qual é o papel de advogados, promotores, procuradores e juízes</w:t>
      </w:r>
      <w:r w:rsidR="00DD599A" w:rsidRPr="00A00E47">
        <w:rPr>
          <w:rFonts w:ascii="Times New Roman" w:hAnsi="Times New Roman" w:cs="Times New Roman"/>
        </w:rPr>
        <w:t xml:space="preserve"> nessa empreitada de retomada do investimento em infraestrutura</w:t>
      </w:r>
      <w:r w:rsidR="005D0475" w:rsidRPr="00A00E47">
        <w:rPr>
          <w:rFonts w:ascii="Times New Roman" w:hAnsi="Times New Roman" w:cs="Times New Roman"/>
        </w:rPr>
        <w:t xml:space="preserve">? </w:t>
      </w:r>
      <w:r w:rsidR="00A65220" w:rsidRPr="00A00E47">
        <w:rPr>
          <w:rFonts w:ascii="Times New Roman" w:hAnsi="Times New Roman" w:cs="Times New Roman"/>
        </w:rPr>
        <w:t xml:space="preserve">Como </w:t>
      </w:r>
      <w:r w:rsidRPr="00A00E47">
        <w:rPr>
          <w:rFonts w:ascii="Times New Roman" w:hAnsi="Times New Roman" w:cs="Times New Roman"/>
        </w:rPr>
        <w:t>atrair investidores interacionais, em</w:t>
      </w:r>
      <w:r w:rsidR="00A65220" w:rsidRPr="00A00E47">
        <w:rPr>
          <w:rFonts w:ascii="Times New Roman" w:hAnsi="Times New Roman" w:cs="Times New Roman"/>
        </w:rPr>
        <w:t xml:space="preserve"> um contexto em que o Brasil, segundo as agências de </w:t>
      </w:r>
      <w:r w:rsidR="00A65220" w:rsidRPr="00A00E47">
        <w:rPr>
          <w:rFonts w:ascii="Times New Roman" w:hAnsi="Times New Roman" w:cs="Times New Roman"/>
          <w:i/>
          <w:iCs/>
        </w:rPr>
        <w:t>rating</w:t>
      </w:r>
      <w:r w:rsidR="00A65220" w:rsidRPr="00A00E47">
        <w:rPr>
          <w:rFonts w:ascii="Times New Roman" w:hAnsi="Times New Roman" w:cs="Times New Roman"/>
        </w:rPr>
        <w:t xml:space="preserve">, não </w:t>
      </w:r>
      <w:r w:rsidR="001E721F" w:rsidRPr="00A00E47">
        <w:rPr>
          <w:rFonts w:ascii="Times New Roman" w:hAnsi="Times New Roman" w:cs="Times New Roman"/>
        </w:rPr>
        <w:t>possuí</w:t>
      </w:r>
      <w:r w:rsidR="00A65220" w:rsidRPr="00A00E47">
        <w:rPr>
          <w:rFonts w:ascii="Times New Roman" w:hAnsi="Times New Roman" w:cs="Times New Roman"/>
        </w:rPr>
        <w:t xml:space="preserve"> </w:t>
      </w:r>
      <w:r w:rsidRPr="00A00E47">
        <w:rPr>
          <w:rFonts w:ascii="Times New Roman" w:hAnsi="Times New Roman" w:cs="Times New Roman"/>
        </w:rPr>
        <w:t>mais</w:t>
      </w:r>
      <w:r w:rsidR="00A65220" w:rsidRPr="00A00E47">
        <w:rPr>
          <w:rFonts w:ascii="Times New Roman" w:hAnsi="Times New Roman" w:cs="Times New Roman"/>
        </w:rPr>
        <w:t xml:space="preserve"> </w:t>
      </w:r>
      <w:r w:rsidR="001E721F" w:rsidRPr="00A00E47">
        <w:rPr>
          <w:rFonts w:ascii="Times New Roman" w:hAnsi="Times New Roman" w:cs="Times New Roman"/>
        </w:rPr>
        <w:t>“</w:t>
      </w:r>
      <w:r w:rsidR="00A65220" w:rsidRPr="00A00E47">
        <w:rPr>
          <w:rFonts w:ascii="Times New Roman" w:hAnsi="Times New Roman" w:cs="Times New Roman"/>
        </w:rPr>
        <w:t>grau de investimento</w:t>
      </w:r>
      <w:r w:rsidR="001E721F" w:rsidRPr="00A00E47">
        <w:rPr>
          <w:rFonts w:ascii="Times New Roman" w:hAnsi="Times New Roman" w:cs="Times New Roman"/>
        </w:rPr>
        <w:t>”</w:t>
      </w:r>
      <w:r w:rsidR="00A65220" w:rsidRPr="00A00E47">
        <w:rPr>
          <w:rFonts w:ascii="Times New Roman" w:hAnsi="Times New Roman" w:cs="Times New Roman"/>
        </w:rPr>
        <w:t>?</w:t>
      </w:r>
    </w:p>
    <w:p w14:paraId="4C3809DF" w14:textId="2319D1EB" w:rsidR="00C23AD7" w:rsidRPr="00A00E47" w:rsidRDefault="00C23AD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Para responder a essas indagações, precisamos, em primeiro lugar, pensar nos fatores que levam governos e, principalmente, os agentes privados a </w:t>
      </w:r>
      <w:proofErr w:type="spellStart"/>
      <w:r w:rsidRPr="00A00E47">
        <w:rPr>
          <w:rFonts w:ascii="Times New Roman" w:hAnsi="Times New Roman" w:cs="Times New Roman"/>
        </w:rPr>
        <w:t>subinvestir</w:t>
      </w:r>
      <w:proofErr w:type="spellEnd"/>
      <w:r w:rsidRPr="00A00E47">
        <w:rPr>
          <w:rFonts w:ascii="Times New Roman" w:hAnsi="Times New Roman" w:cs="Times New Roman"/>
        </w:rPr>
        <w:t xml:space="preserve"> em infraestrutura. Um ponto relevante, que precisa ser enfrentado, é o fato de que a infraestrutura geralmente envolve grandes investimentos iniciais e pode levar décadas para a obtenção de retornos financeiros. </w:t>
      </w:r>
      <w:r w:rsidR="00836F43" w:rsidRPr="00A00E47">
        <w:rPr>
          <w:rFonts w:ascii="Times New Roman" w:hAnsi="Times New Roman" w:cs="Times New Roman"/>
        </w:rPr>
        <w:t xml:space="preserve">Além disso, </w:t>
      </w:r>
      <w:r w:rsidR="00836F43" w:rsidRPr="00A00E47">
        <w:rPr>
          <w:rFonts w:ascii="Times New Roman" w:hAnsi="Times New Roman" w:cs="Times New Roman"/>
        </w:rPr>
        <w:lastRenderedPageBreak/>
        <w:t>as obras de infraestrutura usualmente envolvem</w:t>
      </w:r>
      <w:r w:rsidRPr="00A00E47">
        <w:rPr>
          <w:rFonts w:ascii="Times New Roman" w:hAnsi="Times New Roman" w:cs="Times New Roman"/>
        </w:rPr>
        <w:t xml:space="preserve"> grandes riscos</w:t>
      </w:r>
      <w:r w:rsidR="00836F43" w:rsidRPr="00A00E47">
        <w:rPr>
          <w:rFonts w:ascii="Times New Roman" w:hAnsi="Times New Roman" w:cs="Times New Roman"/>
        </w:rPr>
        <w:t xml:space="preserve">, de natureza </w:t>
      </w:r>
      <w:r w:rsidRPr="00A00E47">
        <w:rPr>
          <w:rFonts w:ascii="Times New Roman" w:hAnsi="Times New Roman" w:cs="Times New Roman"/>
        </w:rPr>
        <w:t>polític</w:t>
      </w:r>
      <w:r w:rsidR="00836F43" w:rsidRPr="00A00E47">
        <w:rPr>
          <w:rFonts w:ascii="Times New Roman" w:hAnsi="Times New Roman" w:cs="Times New Roman"/>
        </w:rPr>
        <w:t>a</w:t>
      </w:r>
      <w:r w:rsidRPr="00A00E47">
        <w:rPr>
          <w:rFonts w:ascii="Times New Roman" w:hAnsi="Times New Roman" w:cs="Times New Roman"/>
        </w:rPr>
        <w:t xml:space="preserve">, </w:t>
      </w:r>
      <w:r w:rsidR="00836F43" w:rsidRPr="00A00E47">
        <w:rPr>
          <w:rFonts w:ascii="Times New Roman" w:hAnsi="Times New Roman" w:cs="Times New Roman"/>
        </w:rPr>
        <w:t>macro</w:t>
      </w:r>
      <w:r w:rsidRPr="00A00E47">
        <w:rPr>
          <w:rFonts w:ascii="Times New Roman" w:hAnsi="Times New Roman" w:cs="Times New Roman"/>
        </w:rPr>
        <w:t>econômic</w:t>
      </w:r>
      <w:r w:rsidR="00836F43" w:rsidRPr="00A00E47">
        <w:rPr>
          <w:rFonts w:ascii="Times New Roman" w:hAnsi="Times New Roman" w:cs="Times New Roman"/>
        </w:rPr>
        <w:t xml:space="preserve">a e </w:t>
      </w:r>
      <w:r w:rsidRPr="00A00E47">
        <w:rPr>
          <w:rFonts w:ascii="Times New Roman" w:hAnsi="Times New Roman" w:cs="Times New Roman"/>
        </w:rPr>
        <w:t>ambienta</w:t>
      </w:r>
      <w:r w:rsidR="00836F43" w:rsidRPr="00A00E47">
        <w:rPr>
          <w:rFonts w:ascii="Times New Roman" w:hAnsi="Times New Roman" w:cs="Times New Roman"/>
        </w:rPr>
        <w:t>l, que podem impactar</w:t>
      </w:r>
      <w:r w:rsidRPr="00A00E47">
        <w:rPr>
          <w:rFonts w:ascii="Times New Roman" w:hAnsi="Times New Roman" w:cs="Times New Roman"/>
        </w:rPr>
        <w:t xml:space="preserve"> diret</w:t>
      </w:r>
      <w:r w:rsidR="00836F43" w:rsidRPr="00A00E47">
        <w:rPr>
          <w:rFonts w:ascii="Times New Roman" w:hAnsi="Times New Roman" w:cs="Times New Roman"/>
        </w:rPr>
        <w:t>amente</w:t>
      </w:r>
      <w:r w:rsidRPr="00A00E47">
        <w:rPr>
          <w:rFonts w:ascii="Times New Roman" w:hAnsi="Times New Roman" w:cs="Times New Roman"/>
        </w:rPr>
        <w:t xml:space="preserve"> os resultados dos projetos. </w:t>
      </w:r>
    </w:p>
    <w:p w14:paraId="35F8C897" w14:textId="3096DBBF" w:rsidR="00E319A1" w:rsidRPr="00A00E47" w:rsidRDefault="00C23AD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Nesse contexto,</w:t>
      </w:r>
      <w:r w:rsidR="00D25BD9" w:rsidRPr="00A00E47">
        <w:rPr>
          <w:rFonts w:ascii="Times New Roman" w:hAnsi="Times New Roman" w:cs="Times New Roman"/>
        </w:rPr>
        <w:t xml:space="preserve"> cabe aos operadores do direito garantir que os</w:t>
      </w:r>
      <w:r w:rsidR="00B53FFC" w:rsidRPr="00A00E47">
        <w:rPr>
          <w:rFonts w:ascii="Times New Roman" w:hAnsi="Times New Roman" w:cs="Times New Roman"/>
        </w:rPr>
        <w:t xml:space="preserve"> projetos de infraestrutura serão viáveis sob o ponto de vista econômico e estáveis sob o ponto de vista jurídico. </w:t>
      </w:r>
      <w:r w:rsidR="00D25BD9" w:rsidRPr="00A00E47">
        <w:rPr>
          <w:rFonts w:ascii="Times New Roman" w:hAnsi="Times New Roman" w:cs="Times New Roman"/>
        </w:rPr>
        <w:t xml:space="preserve"> Somente assim é que os investidores terão segurança para aportar seus recursos nessas atividades e o Brasil se colocará no caminho necessário</w:t>
      </w:r>
      <w:r w:rsidRPr="00A00E47">
        <w:rPr>
          <w:rFonts w:ascii="Times New Roman" w:hAnsi="Times New Roman" w:cs="Times New Roman"/>
        </w:rPr>
        <w:t xml:space="preserve"> para um desenvolvimento econômico robusto</w:t>
      </w:r>
      <w:r w:rsidR="00836F43" w:rsidRPr="00A00E47">
        <w:rPr>
          <w:rFonts w:ascii="Times New Roman" w:hAnsi="Times New Roman" w:cs="Times New Roman"/>
        </w:rPr>
        <w:t>.</w:t>
      </w:r>
    </w:p>
    <w:p w14:paraId="1FDCD971" w14:textId="2472840E" w:rsidR="00530B93" w:rsidRPr="00A00E47" w:rsidRDefault="00B53FFC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Para </w:t>
      </w:r>
      <w:r w:rsidR="00D25BD9" w:rsidRPr="00A00E47">
        <w:rPr>
          <w:rFonts w:ascii="Times New Roman" w:hAnsi="Times New Roman" w:cs="Times New Roman"/>
        </w:rPr>
        <w:t xml:space="preserve">alcançar esses fins, elenco </w:t>
      </w:r>
      <w:r w:rsidR="00E319A1" w:rsidRPr="00A00E47">
        <w:rPr>
          <w:rFonts w:ascii="Times New Roman" w:hAnsi="Times New Roman" w:cs="Times New Roman"/>
        </w:rPr>
        <w:t xml:space="preserve">algumas tarefas </w:t>
      </w:r>
      <w:r w:rsidR="00836F43" w:rsidRPr="00A00E47">
        <w:rPr>
          <w:rFonts w:ascii="Times New Roman" w:hAnsi="Times New Roman" w:cs="Times New Roman"/>
        </w:rPr>
        <w:t xml:space="preserve">importantes para os </w:t>
      </w:r>
      <w:r w:rsidR="00D25BD9" w:rsidRPr="00A00E47">
        <w:rPr>
          <w:rFonts w:ascii="Times New Roman" w:hAnsi="Times New Roman" w:cs="Times New Roman"/>
        </w:rPr>
        <w:t>operadores do direito</w:t>
      </w:r>
      <w:r w:rsidR="00E319A1" w:rsidRPr="00A00E47">
        <w:rPr>
          <w:rFonts w:ascii="Times New Roman" w:hAnsi="Times New Roman" w:cs="Times New Roman"/>
        </w:rPr>
        <w:t xml:space="preserve"> no desempenho de suas atividades.</w:t>
      </w:r>
    </w:p>
    <w:p w14:paraId="7857D58F" w14:textId="2678EAC8" w:rsidR="00C23AD7" w:rsidRPr="00A00E47" w:rsidRDefault="00D25BD9" w:rsidP="004D1FA5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Em primeiro lugar, </w:t>
      </w:r>
      <w:r w:rsidR="004D1FA5">
        <w:rPr>
          <w:rFonts w:ascii="Times New Roman" w:hAnsi="Times New Roman" w:cs="Times New Roman"/>
        </w:rPr>
        <w:t xml:space="preserve">é preciso </w:t>
      </w:r>
      <w:r w:rsidRPr="00A00E47">
        <w:rPr>
          <w:rFonts w:ascii="Times New Roman" w:hAnsi="Times New Roman" w:cs="Times New Roman"/>
        </w:rPr>
        <w:t xml:space="preserve">aprimorar as modelagens de projetos de infraestrutura, </w:t>
      </w:r>
      <w:r w:rsidR="00C23AD7" w:rsidRPr="00A00E47">
        <w:rPr>
          <w:rFonts w:ascii="Times New Roman" w:hAnsi="Times New Roman" w:cs="Times New Roman"/>
        </w:rPr>
        <w:t>para</w:t>
      </w:r>
      <w:r w:rsidRPr="00A00E47">
        <w:rPr>
          <w:rFonts w:ascii="Times New Roman" w:hAnsi="Times New Roman" w:cs="Times New Roman"/>
        </w:rPr>
        <w:t xml:space="preserve"> garantir que esses contratos serão cumpridos de maneira eficiente e sustentável no decorrer de toda a sua execução. </w:t>
      </w:r>
      <w:r w:rsidR="00C23AD7" w:rsidRPr="00A00E47">
        <w:rPr>
          <w:rFonts w:ascii="Times New Roman" w:hAnsi="Times New Roman" w:cs="Times New Roman"/>
        </w:rPr>
        <w:t xml:space="preserve">Como muitos desses projetos se dão por meio de parcerias entre </w:t>
      </w:r>
      <w:r w:rsidR="00CB3ACF" w:rsidRPr="00A00E47">
        <w:rPr>
          <w:rFonts w:ascii="Times New Roman" w:hAnsi="Times New Roman" w:cs="Times New Roman"/>
        </w:rPr>
        <w:t xml:space="preserve">a Administração Pública </w:t>
      </w:r>
      <w:r w:rsidR="00C23AD7" w:rsidRPr="00A00E47">
        <w:rPr>
          <w:rFonts w:ascii="Times New Roman" w:hAnsi="Times New Roman" w:cs="Times New Roman"/>
        </w:rPr>
        <w:t>e os agentes privados,</w:t>
      </w:r>
      <w:r w:rsidR="00836F43" w:rsidRPr="00A00E47">
        <w:rPr>
          <w:rFonts w:ascii="Times New Roman" w:hAnsi="Times New Roman" w:cs="Times New Roman"/>
        </w:rPr>
        <w:t xml:space="preserve"> essas partes</w:t>
      </w:r>
      <w:r w:rsidR="004D1FA5">
        <w:rPr>
          <w:rFonts w:ascii="Times New Roman" w:hAnsi="Times New Roman" w:cs="Times New Roman"/>
        </w:rPr>
        <w:t xml:space="preserve"> devem ser vistas</w:t>
      </w:r>
      <w:r w:rsidR="00836F43" w:rsidRPr="00A00E47">
        <w:rPr>
          <w:rFonts w:ascii="Times New Roman" w:hAnsi="Times New Roman" w:cs="Times New Roman"/>
        </w:rPr>
        <w:t xml:space="preserve"> </w:t>
      </w:r>
      <w:r w:rsidR="00CB3ACF" w:rsidRPr="00A00E47">
        <w:rPr>
          <w:rFonts w:ascii="Times New Roman" w:hAnsi="Times New Roman" w:cs="Times New Roman"/>
        </w:rPr>
        <w:t xml:space="preserve">não como antagonistas, mas </w:t>
      </w:r>
      <w:r w:rsidR="00C23AD7" w:rsidRPr="00A00E47">
        <w:rPr>
          <w:rFonts w:ascii="Times New Roman" w:hAnsi="Times New Roman" w:cs="Times New Roman"/>
        </w:rPr>
        <w:t>como</w:t>
      </w:r>
      <w:r w:rsidR="00836F43" w:rsidRPr="00A00E47">
        <w:rPr>
          <w:rFonts w:ascii="Times New Roman" w:hAnsi="Times New Roman" w:cs="Times New Roman"/>
        </w:rPr>
        <w:t xml:space="preserve"> agentes</w:t>
      </w:r>
      <w:r w:rsidR="00C23AD7" w:rsidRPr="00A00E47">
        <w:rPr>
          <w:rFonts w:ascii="Times New Roman" w:hAnsi="Times New Roman" w:cs="Times New Roman"/>
        </w:rPr>
        <w:t xml:space="preserve"> </w:t>
      </w:r>
      <w:r w:rsidR="00CB3ACF" w:rsidRPr="00A00E47">
        <w:rPr>
          <w:rFonts w:ascii="Times New Roman" w:hAnsi="Times New Roman" w:cs="Times New Roman"/>
        </w:rPr>
        <w:t>em cooperação</w:t>
      </w:r>
      <w:r w:rsidR="00836F43" w:rsidRPr="00A00E47">
        <w:rPr>
          <w:rFonts w:ascii="Times New Roman" w:hAnsi="Times New Roman" w:cs="Times New Roman"/>
        </w:rPr>
        <w:t>. O surgimento de desafios é natural em projetos de tamanha complexidade e eles deverão ser enfrentados de</w:t>
      </w:r>
      <w:r w:rsidR="00CB3ACF" w:rsidRPr="00A00E47">
        <w:rPr>
          <w:rFonts w:ascii="Times New Roman" w:hAnsi="Times New Roman" w:cs="Times New Roman"/>
        </w:rPr>
        <w:t xml:space="preserve"> maneira negociada e consensual</w:t>
      </w:r>
      <w:r w:rsidR="00836F43" w:rsidRPr="00A00E47">
        <w:rPr>
          <w:rFonts w:ascii="Times New Roman" w:hAnsi="Times New Roman" w:cs="Times New Roman"/>
        </w:rPr>
        <w:t xml:space="preserve"> para garantir a continuidade da execução dos projetos. </w:t>
      </w:r>
    </w:p>
    <w:p w14:paraId="4371F25F" w14:textId="730052B6" w:rsidR="00E319A1" w:rsidRPr="00A00E47" w:rsidRDefault="00E319A1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Em um cenário de litígio entre as partes, </w:t>
      </w:r>
      <w:r w:rsidR="00737BF4">
        <w:rPr>
          <w:rFonts w:ascii="Times New Roman" w:hAnsi="Times New Roman" w:cs="Times New Roman"/>
        </w:rPr>
        <w:t>uma boa notícia é</w:t>
      </w:r>
      <w:r w:rsidRPr="00A00E47">
        <w:rPr>
          <w:rFonts w:ascii="Times New Roman" w:hAnsi="Times New Roman" w:cs="Times New Roman"/>
        </w:rPr>
        <w:t xml:space="preserve"> a introdução de mecanismos </w:t>
      </w:r>
      <w:r w:rsidR="00737BF4">
        <w:rPr>
          <w:rFonts w:ascii="Times New Roman" w:hAnsi="Times New Roman" w:cs="Times New Roman"/>
        </w:rPr>
        <w:t xml:space="preserve">alternativos </w:t>
      </w:r>
      <w:r w:rsidRPr="00A00E47">
        <w:rPr>
          <w:rFonts w:ascii="Times New Roman" w:hAnsi="Times New Roman" w:cs="Times New Roman"/>
        </w:rPr>
        <w:t xml:space="preserve">de solução de conflitos em projetos de infraestrutura. Sobre esse aspecto, </w:t>
      </w:r>
      <w:r w:rsidR="00737BF4">
        <w:rPr>
          <w:rFonts w:ascii="Times New Roman" w:hAnsi="Times New Roman" w:cs="Times New Roman"/>
        </w:rPr>
        <w:t>destaca-se</w:t>
      </w:r>
      <w:r w:rsidRPr="00A00E47">
        <w:rPr>
          <w:rFonts w:ascii="Times New Roman" w:hAnsi="Times New Roman" w:cs="Times New Roman"/>
        </w:rPr>
        <w:t xml:space="preserve"> o recém editado Decreto 10.025/2019, que regula a utilização da arbitragem no âmbito do setor portuário e de transportes rodoviário, ferroviário, aquaviário e aeroportuário, para dirimir litígios que envolvam a União ou as entidades da administração pública federal e concessionários. </w:t>
      </w:r>
    </w:p>
    <w:p w14:paraId="1AF48C01" w14:textId="77777777" w:rsidR="004D1FA5" w:rsidRDefault="004D1FA5" w:rsidP="00A00E4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preciso também</w:t>
      </w:r>
      <w:r w:rsidR="00953A1E" w:rsidRPr="00A00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 em mente que as </w:t>
      </w:r>
      <w:r w:rsidR="00953A1E" w:rsidRPr="00A00E47">
        <w:rPr>
          <w:rFonts w:ascii="Times New Roman" w:hAnsi="Times New Roman" w:cs="Times New Roman"/>
        </w:rPr>
        <w:t xml:space="preserve">relações jurídicas que se formam em </w:t>
      </w:r>
      <w:r w:rsidR="00466736" w:rsidRPr="00A00E47">
        <w:rPr>
          <w:rFonts w:ascii="Times New Roman" w:hAnsi="Times New Roman" w:cs="Times New Roman"/>
        </w:rPr>
        <w:t>empreendimentos</w:t>
      </w:r>
      <w:r w:rsidR="00953A1E" w:rsidRPr="00A00E47">
        <w:rPr>
          <w:rFonts w:ascii="Times New Roman" w:hAnsi="Times New Roman" w:cs="Times New Roman"/>
        </w:rPr>
        <w:t xml:space="preserve"> de </w:t>
      </w:r>
      <w:r w:rsidR="00466736" w:rsidRPr="00A00E47">
        <w:rPr>
          <w:rFonts w:ascii="Times New Roman" w:hAnsi="Times New Roman" w:cs="Times New Roman"/>
        </w:rPr>
        <w:t>infraestrutura</w:t>
      </w:r>
      <w:r w:rsidR="00953A1E" w:rsidRPr="00A00E47">
        <w:rPr>
          <w:rFonts w:ascii="Times New Roman" w:hAnsi="Times New Roman" w:cs="Times New Roman"/>
        </w:rPr>
        <w:t xml:space="preserve"> não são lineares </w:t>
      </w:r>
      <w:r w:rsidR="00530B93" w:rsidRPr="00A00E47">
        <w:rPr>
          <w:rFonts w:ascii="Times New Roman" w:hAnsi="Times New Roman" w:cs="Times New Roman"/>
        </w:rPr>
        <w:t>ou</w:t>
      </w:r>
      <w:r w:rsidR="00953A1E" w:rsidRPr="00A00E47">
        <w:rPr>
          <w:rFonts w:ascii="Times New Roman" w:hAnsi="Times New Roman" w:cs="Times New Roman"/>
        </w:rPr>
        <w:t xml:space="preserve"> bipolares, mas envolvem múltiplos atores, como o poder concedente, o concessionário (com eventuais acionistas nacionais e internacionais), financiadores, fornecedores de insumos, seguradoras, dentre</w:t>
      </w:r>
      <w:r w:rsidR="00E319A1" w:rsidRPr="00A00E47">
        <w:rPr>
          <w:rFonts w:ascii="Times New Roman" w:hAnsi="Times New Roman" w:cs="Times New Roman"/>
        </w:rPr>
        <w:t xml:space="preserve"> tantos</w:t>
      </w:r>
      <w:r w:rsidR="00953A1E" w:rsidRPr="00A00E47">
        <w:rPr>
          <w:rFonts w:ascii="Times New Roman" w:hAnsi="Times New Roman" w:cs="Times New Roman"/>
        </w:rPr>
        <w:t xml:space="preserve"> outros. </w:t>
      </w:r>
    </w:p>
    <w:p w14:paraId="73D5A09D" w14:textId="4B51C4B7" w:rsidR="00E319A1" w:rsidRPr="00A00E47" w:rsidRDefault="00530B93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Diante dessa multipolaridade, </w:t>
      </w:r>
      <w:r w:rsidR="00A65220" w:rsidRPr="00A00E47">
        <w:rPr>
          <w:rFonts w:ascii="Times New Roman" w:hAnsi="Times New Roman" w:cs="Times New Roman"/>
        </w:rPr>
        <w:t>os operadores do direito têm</w:t>
      </w:r>
      <w:r w:rsidR="00953A1E" w:rsidRPr="00A00E47">
        <w:rPr>
          <w:rFonts w:ascii="Times New Roman" w:hAnsi="Times New Roman" w:cs="Times New Roman"/>
        </w:rPr>
        <w:t xml:space="preserve"> o papel de estabilizar essa cadeia de interações, garantindo a redução dos riscos para todas as partes envolvidas</w:t>
      </w:r>
      <w:r w:rsidR="00E319A1" w:rsidRPr="00A00E47">
        <w:rPr>
          <w:rFonts w:ascii="Times New Roman" w:hAnsi="Times New Roman" w:cs="Times New Roman"/>
        </w:rPr>
        <w:t xml:space="preserve">. </w:t>
      </w:r>
      <w:r w:rsidR="00B449E3" w:rsidRPr="00A00E47">
        <w:rPr>
          <w:rFonts w:ascii="Times New Roman" w:hAnsi="Times New Roman" w:cs="Times New Roman"/>
        </w:rPr>
        <w:t xml:space="preserve"> </w:t>
      </w:r>
      <w:r w:rsidR="00E319A1" w:rsidRPr="00A00E47">
        <w:rPr>
          <w:rFonts w:ascii="Times New Roman" w:hAnsi="Times New Roman" w:cs="Times New Roman"/>
        </w:rPr>
        <w:t xml:space="preserve">Isso envolve, por exemplo, </w:t>
      </w:r>
      <w:r w:rsidR="00B449E3" w:rsidRPr="00A00E47">
        <w:rPr>
          <w:rFonts w:ascii="Times New Roman" w:hAnsi="Times New Roman" w:cs="Times New Roman"/>
        </w:rPr>
        <w:t xml:space="preserve">repensar as formas de oferecimento de garantias pelo setor público, assegurando maior confiança aos investidores. </w:t>
      </w:r>
    </w:p>
    <w:p w14:paraId="6A00E65B" w14:textId="2642F9BD" w:rsidR="00E319A1" w:rsidRPr="00A00E47" w:rsidRDefault="00E319A1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Além disso, </w:t>
      </w:r>
      <w:r w:rsidR="004D1FA5">
        <w:rPr>
          <w:rFonts w:ascii="Times New Roman" w:hAnsi="Times New Roman" w:cs="Times New Roman"/>
        </w:rPr>
        <w:t>deve-se considerar que os</w:t>
      </w:r>
      <w:r w:rsidR="009E1EEC" w:rsidRPr="00A00E47">
        <w:rPr>
          <w:rFonts w:ascii="Times New Roman" w:hAnsi="Times New Roman" w:cs="Times New Roman"/>
        </w:rPr>
        <w:t xml:space="preserve"> </w:t>
      </w:r>
      <w:r w:rsidRPr="00A00E47">
        <w:rPr>
          <w:rFonts w:ascii="Times New Roman" w:hAnsi="Times New Roman" w:cs="Times New Roman"/>
        </w:rPr>
        <w:t>investidores</w:t>
      </w:r>
      <w:r w:rsidR="009E1EEC" w:rsidRPr="00A00E47">
        <w:rPr>
          <w:rFonts w:ascii="Times New Roman" w:hAnsi="Times New Roman" w:cs="Times New Roman"/>
        </w:rPr>
        <w:t xml:space="preserve"> internacionais</w:t>
      </w:r>
      <w:r w:rsidRPr="00A00E47">
        <w:rPr>
          <w:rFonts w:ascii="Times New Roman" w:hAnsi="Times New Roman" w:cs="Times New Roman"/>
        </w:rPr>
        <w:t xml:space="preserve">, </w:t>
      </w:r>
      <w:r w:rsidR="009E1EEC" w:rsidRPr="00A00E47">
        <w:rPr>
          <w:rFonts w:ascii="Times New Roman" w:hAnsi="Times New Roman" w:cs="Times New Roman"/>
        </w:rPr>
        <w:t xml:space="preserve">sobretudo </w:t>
      </w:r>
      <w:r w:rsidRPr="00A00E47">
        <w:rPr>
          <w:rFonts w:ascii="Times New Roman" w:hAnsi="Times New Roman" w:cs="Times New Roman"/>
        </w:rPr>
        <w:t xml:space="preserve">os fundos de pensão </w:t>
      </w:r>
      <w:r w:rsidR="009E1EEC" w:rsidRPr="00A00E47">
        <w:rPr>
          <w:rFonts w:ascii="Times New Roman" w:hAnsi="Times New Roman" w:cs="Times New Roman"/>
        </w:rPr>
        <w:t>de países desenvolvidos</w:t>
      </w:r>
      <w:r w:rsidRPr="00A00E47">
        <w:rPr>
          <w:rFonts w:ascii="Times New Roman" w:hAnsi="Times New Roman" w:cs="Times New Roman"/>
        </w:rPr>
        <w:t xml:space="preserve">, </w:t>
      </w:r>
      <w:r w:rsidR="009E1EEC" w:rsidRPr="00A00E47">
        <w:rPr>
          <w:rFonts w:ascii="Times New Roman" w:hAnsi="Times New Roman" w:cs="Times New Roman"/>
        </w:rPr>
        <w:t>levam em conta os impactos</w:t>
      </w:r>
      <w:r w:rsidRPr="00A00E47">
        <w:rPr>
          <w:rFonts w:ascii="Times New Roman" w:hAnsi="Times New Roman" w:cs="Times New Roman"/>
        </w:rPr>
        <w:t xml:space="preserve"> sociais e ambientais </w:t>
      </w:r>
      <w:r w:rsidR="009E1EEC" w:rsidRPr="00A00E47">
        <w:rPr>
          <w:rFonts w:ascii="Times New Roman" w:hAnsi="Times New Roman" w:cs="Times New Roman"/>
        </w:rPr>
        <w:t>n</w:t>
      </w:r>
      <w:r w:rsidRPr="00A00E47">
        <w:rPr>
          <w:rFonts w:ascii="Times New Roman" w:hAnsi="Times New Roman" w:cs="Times New Roman"/>
        </w:rPr>
        <w:t>a escolha do</w:t>
      </w:r>
      <w:r w:rsidR="000654D1" w:rsidRPr="00A00E47">
        <w:rPr>
          <w:rFonts w:ascii="Times New Roman" w:hAnsi="Times New Roman" w:cs="Times New Roman"/>
        </w:rPr>
        <w:t>s</w:t>
      </w:r>
      <w:r w:rsidRPr="00A00E47">
        <w:rPr>
          <w:rFonts w:ascii="Times New Roman" w:hAnsi="Times New Roman" w:cs="Times New Roman"/>
        </w:rPr>
        <w:t xml:space="preserve"> seu</w:t>
      </w:r>
      <w:r w:rsidR="000654D1" w:rsidRPr="00A00E47">
        <w:rPr>
          <w:rFonts w:ascii="Times New Roman" w:hAnsi="Times New Roman" w:cs="Times New Roman"/>
        </w:rPr>
        <w:t>s</w:t>
      </w:r>
      <w:r w:rsidRPr="00A00E47">
        <w:rPr>
          <w:rFonts w:ascii="Times New Roman" w:hAnsi="Times New Roman" w:cs="Times New Roman"/>
        </w:rPr>
        <w:t xml:space="preserve"> investimento</w:t>
      </w:r>
      <w:r w:rsidR="000654D1" w:rsidRPr="00A00E47">
        <w:rPr>
          <w:rFonts w:ascii="Times New Roman" w:hAnsi="Times New Roman" w:cs="Times New Roman"/>
        </w:rPr>
        <w:t>s</w:t>
      </w:r>
      <w:r w:rsidRPr="00A00E47">
        <w:rPr>
          <w:rFonts w:ascii="Times New Roman" w:hAnsi="Times New Roman" w:cs="Times New Roman"/>
        </w:rPr>
        <w:t xml:space="preserve">. Como o Brasil não possui mais </w:t>
      </w:r>
      <w:r w:rsidR="000654D1" w:rsidRPr="00A00E47">
        <w:rPr>
          <w:rFonts w:ascii="Times New Roman" w:hAnsi="Times New Roman" w:cs="Times New Roman"/>
        </w:rPr>
        <w:t>“</w:t>
      </w:r>
      <w:r w:rsidRPr="00A00E47">
        <w:rPr>
          <w:rFonts w:ascii="Times New Roman" w:hAnsi="Times New Roman" w:cs="Times New Roman"/>
        </w:rPr>
        <w:t>grau de investimento</w:t>
      </w:r>
      <w:r w:rsidR="000654D1" w:rsidRPr="00A00E47">
        <w:rPr>
          <w:rFonts w:ascii="Times New Roman" w:hAnsi="Times New Roman" w:cs="Times New Roman"/>
        </w:rPr>
        <w:t>”</w:t>
      </w:r>
      <w:r w:rsidRPr="00A00E47">
        <w:rPr>
          <w:rFonts w:ascii="Times New Roman" w:hAnsi="Times New Roman" w:cs="Times New Roman"/>
        </w:rPr>
        <w:t>,</w:t>
      </w:r>
      <w:r w:rsidR="009E1EEC" w:rsidRPr="00A00E47">
        <w:rPr>
          <w:rFonts w:ascii="Times New Roman" w:hAnsi="Times New Roman" w:cs="Times New Roman"/>
        </w:rPr>
        <w:t xml:space="preserve"> o</w:t>
      </w:r>
      <w:r w:rsidR="000654D1" w:rsidRPr="00A00E47">
        <w:rPr>
          <w:rFonts w:ascii="Times New Roman" w:hAnsi="Times New Roman" w:cs="Times New Roman"/>
        </w:rPr>
        <w:t xml:space="preserve"> que</w:t>
      </w:r>
      <w:r w:rsidR="009E1EEC" w:rsidRPr="00A00E47">
        <w:rPr>
          <w:rFonts w:ascii="Times New Roman" w:hAnsi="Times New Roman" w:cs="Times New Roman"/>
        </w:rPr>
        <w:t xml:space="preserve"> diminui a atratividade dos nossos ativos,</w:t>
      </w:r>
      <w:r w:rsidRPr="00A00E47">
        <w:rPr>
          <w:rFonts w:ascii="Times New Roman" w:hAnsi="Times New Roman" w:cs="Times New Roman"/>
        </w:rPr>
        <w:t xml:space="preserve"> </w:t>
      </w:r>
      <w:r w:rsidR="009E1EEC" w:rsidRPr="00A00E47">
        <w:rPr>
          <w:rFonts w:ascii="Times New Roman" w:hAnsi="Times New Roman" w:cs="Times New Roman"/>
        </w:rPr>
        <w:t xml:space="preserve">precisamos garantir </w:t>
      </w:r>
      <w:r w:rsidR="000654D1" w:rsidRPr="00A00E47">
        <w:rPr>
          <w:rFonts w:ascii="Times New Roman" w:hAnsi="Times New Roman" w:cs="Times New Roman"/>
        </w:rPr>
        <w:t>o estrito cumprimento das normas nessas áreas</w:t>
      </w:r>
      <w:r w:rsidR="009E1EEC" w:rsidRPr="00A00E47">
        <w:rPr>
          <w:rFonts w:ascii="Times New Roman" w:hAnsi="Times New Roman" w:cs="Times New Roman"/>
        </w:rPr>
        <w:t xml:space="preserve">, aumentando, assim, as chances de recebermos investimentos desses agentes nos nossos projetos. </w:t>
      </w:r>
    </w:p>
    <w:p w14:paraId="73F39588" w14:textId="192826B9" w:rsidR="00C973D6" w:rsidRPr="00A00E47" w:rsidRDefault="00C973D6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Por fim, </w:t>
      </w:r>
      <w:r w:rsidR="004D1FA5">
        <w:rPr>
          <w:rFonts w:ascii="Times New Roman" w:hAnsi="Times New Roman" w:cs="Times New Roman"/>
        </w:rPr>
        <w:t>é preciso também</w:t>
      </w:r>
      <w:r w:rsidR="009E1EEC" w:rsidRPr="00A00E47">
        <w:rPr>
          <w:rFonts w:ascii="Times New Roman" w:hAnsi="Times New Roman" w:cs="Times New Roman"/>
        </w:rPr>
        <w:t xml:space="preserve"> </w:t>
      </w:r>
      <w:r w:rsidR="004D1FA5">
        <w:rPr>
          <w:rFonts w:ascii="Times New Roman" w:hAnsi="Times New Roman" w:cs="Times New Roman"/>
        </w:rPr>
        <w:t xml:space="preserve">fazer esforços para </w:t>
      </w:r>
      <w:r w:rsidR="009E1EEC" w:rsidRPr="00A00E47">
        <w:rPr>
          <w:rFonts w:ascii="Times New Roman" w:hAnsi="Times New Roman" w:cs="Times New Roman"/>
        </w:rPr>
        <w:t>fortalecer</w:t>
      </w:r>
      <w:r w:rsidRPr="00A00E47">
        <w:rPr>
          <w:rFonts w:ascii="Times New Roman" w:hAnsi="Times New Roman" w:cs="Times New Roman"/>
        </w:rPr>
        <w:t xml:space="preserve"> a capacidade institucional dos entes públicos contratantes e das agências reguladoras, </w:t>
      </w:r>
      <w:r w:rsidR="006E2C9B" w:rsidRPr="00A00E47">
        <w:rPr>
          <w:rFonts w:ascii="Times New Roman" w:hAnsi="Times New Roman" w:cs="Times New Roman"/>
        </w:rPr>
        <w:t>contribuindo com participações qualificadas em audiências públicas,</w:t>
      </w:r>
      <w:r w:rsidR="004D1FA5">
        <w:rPr>
          <w:rFonts w:ascii="Times New Roman" w:hAnsi="Times New Roman" w:cs="Times New Roman"/>
        </w:rPr>
        <w:t xml:space="preserve"> por exemplo,</w:t>
      </w:r>
      <w:r w:rsidR="006E2C9B" w:rsidRPr="00A00E47">
        <w:rPr>
          <w:rFonts w:ascii="Times New Roman" w:hAnsi="Times New Roman" w:cs="Times New Roman"/>
        </w:rPr>
        <w:t xml:space="preserve"> </w:t>
      </w:r>
      <w:r w:rsidRPr="00A00E47">
        <w:rPr>
          <w:rFonts w:ascii="Times New Roman" w:hAnsi="Times New Roman" w:cs="Times New Roman"/>
        </w:rPr>
        <w:t>para que</w:t>
      </w:r>
      <w:r w:rsidR="009E1EEC" w:rsidRPr="00A00E47">
        <w:rPr>
          <w:rFonts w:ascii="Times New Roman" w:hAnsi="Times New Roman" w:cs="Times New Roman"/>
        </w:rPr>
        <w:t xml:space="preserve"> as decisões tomadas nos diferentes setores da infraestrutura brasileira </w:t>
      </w:r>
      <w:r w:rsidRPr="00A00E47">
        <w:rPr>
          <w:rFonts w:ascii="Times New Roman" w:hAnsi="Times New Roman" w:cs="Times New Roman"/>
        </w:rPr>
        <w:t>sejam juridicamente as mais corretas</w:t>
      </w:r>
      <w:r w:rsidR="009E1EEC" w:rsidRPr="00A00E47">
        <w:rPr>
          <w:rFonts w:ascii="Times New Roman" w:hAnsi="Times New Roman" w:cs="Times New Roman"/>
        </w:rPr>
        <w:t xml:space="preserve"> </w:t>
      </w:r>
      <w:r w:rsidRPr="00A00E47">
        <w:rPr>
          <w:rFonts w:ascii="Times New Roman" w:hAnsi="Times New Roman" w:cs="Times New Roman"/>
        </w:rPr>
        <w:t>e</w:t>
      </w:r>
      <w:r w:rsidR="00737BF4">
        <w:rPr>
          <w:rFonts w:ascii="Times New Roman" w:hAnsi="Times New Roman" w:cs="Times New Roman"/>
        </w:rPr>
        <w:t>,</w:t>
      </w:r>
      <w:r w:rsidR="000654D1" w:rsidRPr="00A00E47">
        <w:rPr>
          <w:rFonts w:ascii="Times New Roman" w:hAnsi="Times New Roman" w:cs="Times New Roman"/>
        </w:rPr>
        <w:t xml:space="preserve"> </w:t>
      </w:r>
      <w:r w:rsidRPr="00A00E47">
        <w:rPr>
          <w:rFonts w:ascii="Times New Roman" w:hAnsi="Times New Roman" w:cs="Times New Roman"/>
        </w:rPr>
        <w:t>economicamente</w:t>
      </w:r>
      <w:r w:rsidR="00737BF4">
        <w:rPr>
          <w:rFonts w:ascii="Times New Roman" w:hAnsi="Times New Roman" w:cs="Times New Roman"/>
        </w:rPr>
        <w:t>,</w:t>
      </w:r>
      <w:r w:rsidRPr="00A00E47">
        <w:rPr>
          <w:rFonts w:ascii="Times New Roman" w:hAnsi="Times New Roman" w:cs="Times New Roman"/>
        </w:rPr>
        <w:t xml:space="preserve"> as mais eficientes. </w:t>
      </w:r>
    </w:p>
    <w:p w14:paraId="118A58D5" w14:textId="6C298FED" w:rsidR="00864D05" w:rsidRPr="00A00E47" w:rsidRDefault="006E2C9B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É insuficiente</w:t>
      </w:r>
      <w:r w:rsidR="00C973D6" w:rsidRPr="00A00E47">
        <w:rPr>
          <w:rFonts w:ascii="Times New Roman" w:hAnsi="Times New Roman" w:cs="Times New Roman"/>
        </w:rPr>
        <w:t xml:space="preserve"> que tenhamos as melhores modelagens de </w:t>
      </w:r>
      <w:r w:rsidR="00C973D6" w:rsidRPr="00A00E47">
        <w:rPr>
          <w:rFonts w:ascii="Times New Roman" w:hAnsi="Times New Roman" w:cs="Times New Roman"/>
          <w:i/>
          <w:iCs/>
        </w:rPr>
        <w:t xml:space="preserve">Project </w:t>
      </w:r>
      <w:proofErr w:type="spellStart"/>
      <w:r w:rsidR="00C973D6" w:rsidRPr="00A00E47">
        <w:rPr>
          <w:rFonts w:ascii="Times New Roman" w:hAnsi="Times New Roman" w:cs="Times New Roman"/>
          <w:i/>
          <w:iCs/>
        </w:rPr>
        <w:t>financ</w:t>
      </w:r>
      <w:r w:rsidR="009E1EEC" w:rsidRPr="00A00E47">
        <w:rPr>
          <w:rFonts w:ascii="Times New Roman" w:hAnsi="Times New Roman" w:cs="Times New Roman"/>
          <w:i/>
          <w:iCs/>
        </w:rPr>
        <w:t>ing</w:t>
      </w:r>
      <w:proofErr w:type="spellEnd"/>
      <w:r w:rsidRPr="00A00E47">
        <w:rPr>
          <w:rFonts w:ascii="Times New Roman" w:hAnsi="Times New Roman" w:cs="Times New Roman"/>
        </w:rPr>
        <w:t>,</w:t>
      </w:r>
      <w:r w:rsidR="00C973D6" w:rsidRPr="00A00E47">
        <w:rPr>
          <w:rFonts w:ascii="Times New Roman" w:hAnsi="Times New Roman" w:cs="Times New Roman"/>
        </w:rPr>
        <w:t xml:space="preserve"> se o ambiente regulatório</w:t>
      </w:r>
      <w:r w:rsidR="004D1FA5">
        <w:rPr>
          <w:rFonts w:ascii="Times New Roman" w:hAnsi="Times New Roman" w:cs="Times New Roman"/>
        </w:rPr>
        <w:t xml:space="preserve"> não fomenta de maneira devida o </w:t>
      </w:r>
      <w:r w:rsidR="00C973D6" w:rsidRPr="00A00E47">
        <w:rPr>
          <w:rFonts w:ascii="Times New Roman" w:hAnsi="Times New Roman" w:cs="Times New Roman"/>
        </w:rPr>
        <w:t>investimento</w:t>
      </w:r>
      <w:r w:rsidR="004D1FA5">
        <w:rPr>
          <w:rFonts w:ascii="Times New Roman" w:hAnsi="Times New Roman" w:cs="Times New Roman"/>
        </w:rPr>
        <w:t xml:space="preserve"> privado</w:t>
      </w:r>
      <w:r w:rsidR="00C973D6" w:rsidRPr="00A00E47">
        <w:rPr>
          <w:rFonts w:ascii="Times New Roman" w:hAnsi="Times New Roman" w:cs="Times New Roman"/>
        </w:rPr>
        <w:t>. Cham</w:t>
      </w:r>
      <w:r w:rsidR="00737BF4">
        <w:rPr>
          <w:rFonts w:ascii="Times New Roman" w:hAnsi="Times New Roman" w:cs="Times New Roman"/>
        </w:rPr>
        <w:t>a</w:t>
      </w:r>
      <w:r w:rsidR="00C973D6" w:rsidRPr="00A00E47">
        <w:rPr>
          <w:rFonts w:ascii="Times New Roman" w:hAnsi="Times New Roman" w:cs="Times New Roman"/>
        </w:rPr>
        <w:t xml:space="preserve"> atenção</w:t>
      </w:r>
      <w:r w:rsidR="00A80FBC" w:rsidRPr="00A00E47">
        <w:rPr>
          <w:rFonts w:ascii="Times New Roman" w:hAnsi="Times New Roman" w:cs="Times New Roman"/>
        </w:rPr>
        <w:t xml:space="preserve">, nesse </w:t>
      </w:r>
      <w:r w:rsidR="00737BF4">
        <w:rPr>
          <w:rFonts w:ascii="Times New Roman" w:hAnsi="Times New Roman" w:cs="Times New Roman"/>
        </w:rPr>
        <w:t>contexto</w:t>
      </w:r>
      <w:r w:rsidR="00A80FBC" w:rsidRPr="00A00E47">
        <w:rPr>
          <w:rFonts w:ascii="Times New Roman" w:hAnsi="Times New Roman" w:cs="Times New Roman"/>
        </w:rPr>
        <w:t>, um</w:t>
      </w:r>
      <w:r w:rsidR="00C973D6" w:rsidRPr="00A00E47">
        <w:rPr>
          <w:rFonts w:ascii="Times New Roman" w:hAnsi="Times New Roman" w:cs="Times New Roman"/>
        </w:rPr>
        <w:t xml:space="preserve"> setor da infraestrutura brasileira que </w:t>
      </w:r>
      <w:r w:rsidR="004D1FA5">
        <w:rPr>
          <w:rFonts w:ascii="Times New Roman" w:hAnsi="Times New Roman" w:cs="Times New Roman"/>
        </w:rPr>
        <w:t>merece uma reflexão mais detida sobre sua regulação</w:t>
      </w:r>
      <w:r w:rsidR="00C973D6" w:rsidRPr="00A00E47">
        <w:rPr>
          <w:rFonts w:ascii="Times New Roman" w:hAnsi="Times New Roman" w:cs="Times New Roman"/>
        </w:rPr>
        <w:t>: o transporte rodoviário</w:t>
      </w:r>
      <w:r w:rsidRPr="00A00E47">
        <w:rPr>
          <w:rFonts w:ascii="Times New Roman" w:hAnsi="Times New Roman" w:cs="Times New Roman"/>
        </w:rPr>
        <w:t xml:space="preserve"> coletivo</w:t>
      </w:r>
      <w:r w:rsidR="00C973D6" w:rsidRPr="00A00E47">
        <w:rPr>
          <w:rFonts w:ascii="Times New Roman" w:hAnsi="Times New Roman" w:cs="Times New Roman"/>
        </w:rPr>
        <w:t xml:space="preserve"> interestadual e internacional de passageiros. </w:t>
      </w:r>
    </w:p>
    <w:p w14:paraId="1EEBA2DF" w14:textId="2FBDE509" w:rsidR="00864D05" w:rsidRPr="00A00E47" w:rsidRDefault="00F47636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Esse setor vem sendo objeto de tentativas de mudança</w:t>
      </w:r>
      <w:r w:rsidR="004D1FA5">
        <w:rPr>
          <w:rFonts w:ascii="Times New Roman" w:hAnsi="Times New Roman" w:cs="Times New Roman"/>
        </w:rPr>
        <w:t xml:space="preserve"> em seu marco regulatório</w:t>
      </w:r>
      <w:r w:rsidRPr="00A00E47">
        <w:rPr>
          <w:rFonts w:ascii="Times New Roman" w:hAnsi="Times New Roman" w:cs="Times New Roman"/>
        </w:rPr>
        <w:t xml:space="preserve"> há alguns anos, e, recentemente, o Governo Federal, po</w:t>
      </w:r>
      <w:r w:rsidR="006E2C9B" w:rsidRPr="00A00E47">
        <w:rPr>
          <w:rFonts w:ascii="Times New Roman" w:hAnsi="Times New Roman" w:cs="Times New Roman"/>
        </w:rPr>
        <w:t xml:space="preserve">r meio da Resolução 71/2019, do Conselho do </w:t>
      </w:r>
      <w:r w:rsidR="006E2C9B" w:rsidRPr="00A00E47">
        <w:rPr>
          <w:rFonts w:ascii="Times New Roman" w:hAnsi="Times New Roman" w:cs="Times New Roman"/>
        </w:rPr>
        <w:lastRenderedPageBreak/>
        <w:t>Programa de Parcerias de Investimentos</w:t>
      </w:r>
      <w:r w:rsidRPr="00A00E47">
        <w:rPr>
          <w:rFonts w:ascii="Times New Roman" w:hAnsi="Times New Roman" w:cs="Times New Roman"/>
        </w:rPr>
        <w:t xml:space="preserve">, </w:t>
      </w:r>
      <w:r w:rsidR="006E2C9B" w:rsidRPr="00A00E47">
        <w:rPr>
          <w:rFonts w:ascii="Times New Roman" w:hAnsi="Times New Roman" w:cs="Times New Roman"/>
        </w:rPr>
        <w:t>indicou</w:t>
      </w:r>
      <w:r w:rsidRPr="00A00E47">
        <w:rPr>
          <w:rFonts w:ascii="Times New Roman" w:hAnsi="Times New Roman" w:cs="Times New Roman"/>
        </w:rPr>
        <w:t xml:space="preserve"> que haverá mudanças substanciais no próximo período.</w:t>
      </w:r>
      <w:r w:rsidR="00864D05" w:rsidRPr="00A00E47">
        <w:rPr>
          <w:rFonts w:ascii="Times New Roman" w:hAnsi="Times New Roman" w:cs="Times New Roman"/>
        </w:rPr>
        <w:t xml:space="preserve"> </w:t>
      </w:r>
    </w:p>
    <w:p w14:paraId="76DC1510" w14:textId="0CE1F8BE" w:rsidR="00054085" w:rsidRPr="00A00E47" w:rsidRDefault="00427CC3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Essa proposta de</w:t>
      </w:r>
      <w:r w:rsidR="000264E7" w:rsidRPr="00A00E47">
        <w:rPr>
          <w:rFonts w:ascii="Times New Roman" w:hAnsi="Times New Roman" w:cs="Times New Roman"/>
        </w:rPr>
        <w:t xml:space="preserve"> alteração do marco regulatório </w:t>
      </w:r>
      <w:r w:rsidRPr="00A00E47">
        <w:rPr>
          <w:rFonts w:ascii="Times New Roman" w:hAnsi="Times New Roman" w:cs="Times New Roman"/>
        </w:rPr>
        <w:t xml:space="preserve">evoca um debate de longa data </w:t>
      </w:r>
      <w:r w:rsidR="004D1FA5">
        <w:rPr>
          <w:rFonts w:ascii="Times New Roman" w:hAnsi="Times New Roman" w:cs="Times New Roman"/>
        </w:rPr>
        <w:t>d</w:t>
      </w:r>
      <w:r w:rsidRPr="00A00E47">
        <w:rPr>
          <w:rFonts w:ascii="Times New Roman" w:hAnsi="Times New Roman" w:cs="Times New Roman"/>
        </w:rPr>
        <w:t>esse setor</w:t>
      </w:r>
      <w:r w:rsidR="00F47636" w:rsidRPr="00A00E47">
        <w:rPr>
          <w:rFonts w:ascii="Times New Roman" w:hAnsi="Times New Roman" w:cs="Times New Roman"/>
        </w:rPr>
        <w:t xml:space="preserve">: </w:t>
      </w:r>
      <w:r w:rsidR="00A80FBC" w:rsidRPr="00A00E47">
        <w:rPr>
          <w:rFonts w:ascii="Times New Roman" w:hAnsi="Times New Roman" w:cs="Times New Roman"/>
        </w:rPr>
        <w:t>deve</w:t>
      </w:r>
      <w:r w:rsidR="000264E7" w:rsidRPr="00A00E47">
        <w:rPr>
          <w:rFonts w:ascii="Times New Roman" w:hAnsi="Times New Roman" w:cs="Times New Roman"/>
        </w:rPr>
        <w:t>-se</w:t>
      </w:r>
      <w:r w:rsidR="00F47636" w:rsidRPr="00A00E47">
        <w:rPr>
          <w:rFonts w:ascii="Times New Roman" w:hAnsi="Times New Roman" w:cs="Times New Roman"/>
        </w:rPr>
        <w:t xml:space="preserve"> limitar a quantidade de autorizações outorgadas a operadores de transporte rodoviário </w:t>
      </w:r>
      <w:r w:rsidR="00A74E86" w:rsidRPr="00A00E47">
        <w:rPr>
          <w:rFonts w:ascii="Times New Roman" w:hAnsi="Times New Roman" w:cs="Times New Roman"/>
        </w:rPr>
        <w:t xml:space="preserve">interestadual </w:t>
      </w:r>
      <w:r w:rsidR="00F47636" w:rsidRPr="00A00E47">
        <w:rPr>
          <w:rFonts w:ascii="Times New Roman" w:hAnsi="Times New Roman" w:cs="Times New Roman"/>
        </w:rPr>
        <w:t>de passageiros,</w:t>
      </w:r>
      <w:r w:rsidR="00A74E86" w:rsidRPr="00A00E47">
        <w:rPr>
          <w:rFonts w:ascii="Times New Roman" w:hAnsi="Times New Roman" w:cs="Times New Roman"/>
        </w:rPr>
        <w:t xml:space="preserve"> considerando-se que o excesso de empresas operando o mesmo trecho pode ser economicamente inviável,</w:t>
      </w:r>
      <w:r w:rsidR="00F47636" w:rsidRPr="00A00E47">
        <w:rPr>
          <w:rFonts w:ascii="Times New Roman" w:hAnsi="Times New Roman" w:cs="Times New Roman"/>
        </w:rPr>
        <w:t xml:space="preserve"> ou</w:t>
      </w:r>
      <w:r w:rsidR="00737BF4">
        <w:rPr>
          <w:rFonts w:ascii="Times New Roman" w:hAnsi="Times New Roman" w:cs="Times New Roman"/>
        </w:rPr>
        <w:t>, ao contrário,</w:t>
      </w:r>
      <w:r w:rsidR="00F47636" w:rsidRPr="00A00E47">
        <w:rPr>
          <w:rFonts w:ascii="Times New Roman" w:hAnsi="Times New Roman" w:cs="Times New Roman"/>
        </w:rPr>
        <w:t xml:space="preserve"> </w:t>
      </w:r>
      <w:r w:rsidR="000264E7" w:rsidRPr="00A00E47">
        <w:rPr>
          <w:rFonts w:ascii="Times New Roman" w:hAnsi="Times New Roman" w:cs="Times New Roman"/>
        </w:rPr>
        <w:t>deve-se</w:t>
      </w:r>
      <w:r w:rsidR="009E1EEC" w:rsidRPr="00A00E47">
        <w:rPr>
          <w:rFonts w:ascii="Times New Roman" w:hAnsi="Times New Roman" w:cs="Times New Roman"/>
        </w:rPr>
        <w:t xml:space="preserve"> retirar os limites de quantidade de operadores por mercado</w:t>
      </w:r>
      <w:r w:rsidR="00F47636" w:rsidRPr="00A00E47">
        <w:rPr>
          <w:rFonts w:ascii="Times New Roman" w:hAnsi="Times New Roman" w:cs="Times New Roman"/>
        </w:rPr>
        <w:t>, apostando que a</w:t>
      </w:r>
      <w:r w:rsidRPr="00A00E47">
        <w:rPr>
          <w:rFonts w:ascii="Times New Roman" w:hAnsi="Times New Roman" w:cs="Times New Roman"/>
        </w:rPr>
        <w:t xml:space="preserve"> livre</w:t>
      </w:r>
      <w:r w:rsidR="00F47636" w:rsidRPr="00A00E47">
        <w:rPr>
          <w:rFonts w:ascii="Times New Roman" w:hAnsi="Times New Roman" w:cs="Times New Roman"/>
        </w:rPr>
        <w:t xml:space="preserve"> concorrência </w:t>
      </w:r>
      <w:r w:rsidRPr="00A00E47">
        <w:rPr>
          <w:rFonts w:ascii="Times New Roman" w:hAnsi="Times New Roman" w:cs="Times New Roman"/>
        </w:rPr>
        <w:t xml:space="preserve">garantirá a </w:t>
      </w:r>
      <w:r w:rsidR="009E1EEC" w:rsidRPr="00A00E47">
        <w:rPr>
          <w:rFonts w:ascii="Times New Roman" w:hAnsi="Times New Roman" w:cs="Times New Roman"/>
        </w:rPr>
        <w:t xml:space="preserve">continuidade e a </w:t>
      </w:r>
      <w:r w:rsidR="00F47636" w:rsidRPr="00A00E47">
        <w:rPr>
          <w:rFonts w:ascii="Times New Roman" w:hAnsi="Times New Roman" w:cs="Times New Roman"/>
        </w:rPr>
        <w:t xml:space="preserve">qualidade do serviço? </w:t>
      </w:r>
    </w:p>
    <w:p w14:paraId="1863CFA2" w14:textId="68704C47" w:rsidR="00054085" w:rsidRPr="00A00E47" w:rsidRDefault="00054085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A calibragem desse difícil equilíbrio regulatório tem sido </w:t>
      </w:r>
      <w:r w:rsidR="00737BF4">
        <w:rPr>
          <w:rFonts w:ascii="Times New Roman" w:hAnsi="Times New Roman" w:cs="Times New Roman"/>
        </w:rPr>
        <w:t>a meta da</w:t>
      </w:r>
      <w:r w:rsidRPr="00A00E47">
        <w:rPr>
          <w:rFonts w:ascii="Times New Roman" w:hAnsi="Times New Roman" w:cs="Times New Roman"/>
        </w:rPr>
        <w:t xml:space="preserve"> ANTT desde sua instituição. A Lei 10.233/2001, que criou a agência e estabeleceu as diretrizes principais para o transporte rodoviário interestadual e internacional de </w:t>
      </w:r>
      <w:r w:rsidR="004D1FA5" w:rsidRPr="00A00E47">
        <w:rPr>
          <w:rFonts w:ascii="Times New Roman" w:hAnsi="Times New Roman" w:cs="Times New Roman"/>
        </w:rPr>
        <w:t>passageiros</w:t>
      </w:r>
      <w:r w:rsidR="004D1FA5">
        <w:rPr>
          <w:rFonts w:ascii="Times New Roman" w:hAnsi="Times New Roman" w:cs="Times New Roman"/>
        </w:rPr>
        <w:t xml:space="preserve">, </w:t>
      </w:r>
      <w:r w:rsidR="004D1FA5" w:rsidRPr="00A00E47">
        <w:rPr>
          <w:rFonts w:ascii="Times New Roman" w:hAnsi="Times New Roman" w:cs="Times New Roman"/>
        </w:rPr>
        <w:t>definiu</w:t>
      </w:r>
      <w:r w:rsidR="00737BF4">
        <w:rPr>
          <w:rFonts w:ascii="Times New Roman" w:hAnsi="Times New Roman" w:cs="Times New Roman"/>
        </w:rPr>
        <w:t>,</w:t>
      </w:r>
      <w:r w:rsidRPr="00A00E47">
        <w:rPr>
          <w:rFonts w:ascii="Times New Roman" w:hAnsi="Times New Roman" w:cs="Times New Roman"/>
        </w:rPr>
        <w:t xml:space="preserve"> em seu art. 47-B</w:t>
      </w:r>
      <w:r w:rsidR="00737BF4">
        <w:rPr>
          <w:rFonts w:ascii="Times New Roman" w:hAnsi="Times New Roman" w:cs="Times New Roman"/>
        </w:rPr>
        <w:t>,</w:t>
      </w:r>
      <w:r w:rsidRPr="00A00E47">
        <w:rPr>
          <w:rFonts w:ascii="Times New Roman" w:hAnsi="Times New Roman" w:cs="Times New Roman"/>
        </w:rPr>
        <w:t xml:space="preserve"> que “não haverá limite para o número de autorizações para o serviço regular de transporte rodoviário interestadual e internacional de passageiros, </w:t>
      </w:r>
      <w:r w:rsidRPr="004D1FA5">
        <w:rPr>
          <w:rFonts w:ascii="Times New Roman" w:hAnsi="Times New Roman" w:cs="Times New Roman"/>
        </w:rPr>
        <w:t>salvo no caso de inviabilidade operacional.”</w:t>
      </w:r>
      <w:r w:rsidRPr="00A00E47">
        <w:rPr>
          <w:rFonts w:ascii="Times New Roman" w:hAnsi="Times New Roman" w:cs="Times New Roman"/>
        </w:rPr>
        <w:t>  </w:t>
      </w:r>
    </w:p>
    <w:p w14:paraId="7420F554" w14:textId="5B841E82" w:rsidR="00054085" w:rsidRPr="00A00E47" w:rsidRDefault="00054085" w:rsidP="00A00E47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A definição de inviabilidade operacional, por sua vez, pode ser encontrada no art. 42 da Resolução 4.770, de 25 de junho de 2015, como as </w:t>
      </w:r>
      <w:r w:rsidRPr="004D1FA5">
        <w:rPr>
          <w:rFonts w:ascii="Times New Roman" w:hAnsi="Times New Roman" w:cs="Times New Roman"/>
        </w:rPr>
        <w:t xml:space="preserve">“situações que configurem </w:t>
      </w:r>
      <w:r w:rsidRPr="00C6008A">
        <w:rPr>
          <w:rFonts w:ascii="Times New Roman" w:hAnsi="Times New Roman" w:cs="Times New Roman"/>
        </w:rPr>
        <w:t>concorrência ruinosa</w:t>
      </w:r>
      <w:r w:rsidRPr="004D1FA5">
        <w:rPr>
          <w:rFonts w:ascii="Times New Roman" w:hAnsi="Times New Roman" w:cs="Times New Roman"/>
        </w:rPr>
        <w:t xml:space="preserve"> ou restrições de infraestrutura.”</w:t>
      </w:r>
      <w:r w:rsidRPr="00A00E47">
        <w:rPr>
          <w:rFonts w:ascii="Times New Roman" w:hAnsi="Times New Roman" w:cs="Times New Roman"/>
        </w:rPr>
        <w:t xml:space="preserve"> A Resolução 4.770/2015/ANTT também determinou que deveriam ser conduzidos estudos técnicos para definir </w:t>
      </w:r>
      <w:r w:rsidR="00C6008A">
        <w:rPr>
          <w:rFonts w:ascii="Times New Roman" w:hAnsi="Times New Roman" w:cs="Times New Roman"/>
        </w:rPr>
        <w:t>esses</w:t>
      </w:r>
      <w:r w:rsidRPr="00A00E47">
        <w:rPr>
          <w:rFonts w:ascii="Times New Roman" w:hAnsi="Times New Roman" w:cs="Times New Roman"/>
        </w:rPr>
        <w:t xml:space="preserve"> casos de concorrência ruinosa, </w:t>
      </w:r>
      <w:r w:rsidR="00C6008A">
        <w:rPr>
          <w:rFonts w:ascii="Times New Roman" w:hAnsi="Times New Roman" w:cs="Times New Roman"/>
        </w:rPr>
        <w:t>estabelecendo</w:t>
      </w:r>
      <w:r w:rsidRPr="00A00E47">
        <w:rPr>
          <w:rFonts w:ascii="Times New Roman" w:hAnsi="Times New Roman" w:cs="Times New Roman"/>
        </w:rPr>
        <w:t>, a quantidade viável de autorizatárias para operar cada mercado de maneira equilibrada.</w:t>
      </w:r>
    </w:p>
    <w:p w14:paraId="6B865AE7" w14:textId="34EDECC6" w:rsidR="00054085" w:rsidRPr="00A00E47" w:rsidRDefault="00054085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No entanto, </w:t>
      </w:r>
      <w:r w:rsidR="00C6008A">
        <w:rPr>
          <w:rFonts w:ascii="Times New Roman" w:hAnsi="Times New Roman" w:cs="Times New Roman"/>
        </w:rPr>
        <w:t xml:space="preserve">a proposta do </w:t>
      </w:r>
      <w:r w:rsidRPr="00A00E47">
        <w:rPr>
          <w:rFonts w:ascii="Times New Roman" w:hAnsi="Times New Roman" w:cs="Times New Roman"/>
        </w:rPr>
        <w:t>Conselho do Programa de Parcerias de Investimentos aponta em uma direção diferente daquela que vinha sendo adotada para a regulação do setor, definindo a inviabilidade operacional apenas em termos de “restrições de infraestrutura” ou de “impedimentos legais na utilização de espaços públicos”.</w:t>
      </w:r>
    </w:p>
    <w:p w14:paraId="21E9287D" w14:textId="75449792" w:rsidR="00054085" w:rsidRPr="00A00E47" w:rsidRDefault="00054085" w:rsidP="00A00E47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Caso essa política regulatória seja levada a cabo pela ANTT, não haveria mais a análise econômico-regulatória da quantidade de operadores viáveis em cada mercado </w:t>
      </w:r>
      <w:r w:rsidR="00C6008A" w:rsidRPr="00A00E47">
        <w:rPr>
          <w:rFonts w:ascii="Times New Roman" w:hAnsi="Times New Roman" w:cs="Times New Roman"/>
        </w:rPr>
        <w:t>nas outorgas</w:t>
      </w:r>
      <w:r w:rsidRPr="00A00E47">
        <w:rPr>
          <w:rFonts w:ascii="Times New Roman" w:hAnsi="Times New Roman" w:cs="Times New Roman"/>
        </w:rPr>
        <w:t xml:space="preserve"> de autorizações. </w:t>
      </w:r>
      <w:r w:rsidR="00C6008A">
        <w:rPr>
          <w:rFonts w:ascii="Times New Roman" w:hAnsi="Times New Roman" w:cs="Times New Roman"/>
        </w:rPr>
        <w:t xml:space="preserve">Seria apenas analisado se determinado terminal rodoviário possui espaço para a entrada de um novo operador e se há algum óbice legal para a utilização de um espaço público. </w:t>
      </w:r>
      <w:r w:rsidRPr="00A00E47">
        <w:rPr>
          <w:rFonts w:ascii="Times New Roman" w:hAnsi="Times New Roman" w:cs="Times New Roman"/>
        </w:rPr>
        <w:t xml:space="preserve">Isso representaria, na prática, uma abertura ampla e irrestrita do mercado de transporte rodoviário interestadual de passageiros. </w:t>
      </w:r>
    </w:p>
    <w:p w14:paraId="01DCAD74" w14:textId="46C2F7EE" w:rsidR="00252A05" w:rsidRPr="00A00E47" w:rsidRDefault="00054085" w:rsidP="00A00E4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47">
        <w:rPr>
          <w:rFonts w:ascii="Times New Roman" w:hAnsi="Times New Roman" w:cs="Times New Roman"/>
          <w:sz w:val="22"/>
          <w:szCs w:val="22"/>
        </w:rPr>
        <w:t xml:space="preserve">É louvável a iniciativa do Governo para atrair mais investimentos para o transporte rodoviário interestadual de passageiros, dinamizando o setor. Todavia, </w:t>
      </w:r>
      <w:r w:rsidR="00C6008A">
        <w:rPr>
          <w:rFonts w:ascii="Times New Roman" w:hAnsi="Times New Roman" w:cs="Times New Roman"/>
          <w:sz w:val="22"/>
          <w:szCs w:val="22"/>
        </w:rPr>
        <w:t>a</w:t>
      </w:r>
      <w:r w:rsidRPr="00A00E47">
        <w:rPr>
          <w:rFonts w:ascii="Times New Roman" w:hAnsi="Times New Roman" w:cs="Times New Roman"/>
          <w:sz w:val="22"/>
          <w:szCs w:val="22"/>
        </w:rPr>
        <w:t xml:space="preserve"> liberalização brusca nos termos propostos</w:t>
      </w:r>
      <w:r w:rsidR="00C6008A">
        <w:rPr>
          <w:rFonts w:ascii="Times New Roman" w:hAnsi="Times New Roman" w:cs="Times New Roman"/>
          <w:sz w:val="22"/>
          <w:szCs w:val="22"/>
        </w:rPr>
        <w:t xml:space="preserve"> </w:t>
      </w:r>
      <w:r w:rsidRPr="00A00E47">
        <w:rPr>
          <w:rFonts w:ascii="Times New Roman" w:hAnsi="Times New Roman" w:cs="Times New Roman"/>
          <w:sz w:val="22"/>
          <w:szCs w:val="22"/>
        </w:rPr>
        <w:t xml:space="preserve">poderia </w:t>
      </w:r>
      <w:r w:rsidR="00C6008A">
        <w:rPr>
          <w:rFonts w:ascii="Times New Roman" w:hAnsi="Times New Roman" w:cs="Times New Roman"/>
          <w:sz w:val="22"/>
          <w:szCs w:val="22"/>
        </w:rPr>
        <w:t xml:space="preserve">gerar </w:t>
      </w:r>
      <w:r w:rsidRPr="00A00E47">
        <w:rPr>
          <w:rFonts w:ascii="Times New Roman" w:hAnsi="Times New Roman" w:cs="Times New Roman"/>
          <w:sz w:val="22"/>
          <w:szCs w:val="22"/>
        </w:rPr>
        <w:t>efeitos n</w:t>
      </w:r>
      <w:r w:rsidR="00241253" w:rsidRPr="00A00E47">
        <w:rPr>
          <w:rFonts w:ascii="Times New Roman" w:hAnsi="Times New Roman" w:cs="Times New Roman"/>
          <w:sz w:val="22"/>
          <w:szCs w:val="22"/>
        </w:rPr>
        <w:t>ocivos imprevistos.</w:t>
      </w:r>
    </w:p>
    <w:p w14:paraId="62ED60E5" w14:textId="77777777" w:rsidR="00252A05" w:rsidRPr="00A00E47" w:rsidRDefault="00252A05" w:rsidP="00864D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A7E732" w14:textId="7C7E2A20" w:rsidR="00252A05" w:rsidRPr="00A00E47" w:rsidRDefault="00C6008A" w:rsidP="00A00E4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Isso se dá porque e</w:t>
      </w:r>
      <w:r w:rsidR="00864D05" w:rsidRPr="00A00E47">
        <w:rPr>
          <w:rFonts w:ascii="Times New Roman" w:hAnsi="Times New Roman" w:cs="Times New Roman"/>
          <w:sz w:val="22"/>
          <w:szCs w:val="22"/>
        </w:rPr>
        <w:t>sse setor – assim como o de distribuição de energia elétrica ou o fornecimento de água– tem características intrínsecas que fazem com que a produção de uma única empresa tenda a minimizar o custo do serviço prestado</w:t>
      </w:r>
      <w:r w:rsidR="00864D05" w:rsidRPr="00A00E47">
        <w:rPr>
          <w:rFonts w:ascii="Times New Roman" w:hAnsi="Times New Roman" w:cs="Times New Roman"/>
          <w:sz w:val="22"/>
          <w:szCs w:val="22"/>
          <w:vertAlign w:val="superscript"/>
        </w:rPr>
        <w:footnoteReference w:id="3"/>
      </w:r>
      <w:r w:rsidR="00864D05" w:rsidRPr="00A00E4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Como sua operação depende de</w:t>
      </w:r>
      <w:r w:rsidR="00864D05" w:rsidRPr="00A00E47">
        <w:rPr>
          <w:rFonts w:ascii="Times New Roman" w:hAnsi="Times New Roman" w:cs="Times New Roman"/>
          <w:sz w:val="22"/>
          <w:szCs w:val="22"/>
        </w:rPr>
        <w:t xml:space="preserve"> altos investimentos iniciais, como aqueles voltados para a introdução das garagens e da infraestrutura fixa nos locais de prestação de serviço</w:t>
      </w:r>
      <w:r w:rsidR="00864D05" w:rsidRPr="00A00E47">
        <w:rPr>
          <w:rFonts w:ascii="Times New Roman" w:hAnsi="Times New Roman" w:cs="Times New Roman"/>
          <w:sz w:val="22"/>
          <w:szCs w:val="22"/>
          <w:vertAlign w:val="superscript"/>
        </w:rPr>
        <w:footnoteReference w:id="4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52A05" w:rsidRPr="00A00E47">
        <w:rPr>
          <w:rFonts w:ascii="Times New Roman" w:hAnsi="Times New Roman" w:cs="Times New Roman"/>
          <w:sz w:val="22"/>
          <w:szCs w:val="22"/>
        </w:rPr>
        <w:t xml:space="preserve">é mais eficiente que as operadoras de </w:t>
      </w:r>
      <w:r w:rsidR="00252A05" w:rsidRPr="00A00E47">
        <w:rPr>
          <w:rFonts w:ascii="Times New Roman" w:hAnsi="Times New Roman" w:cs="Times New Roman"/>
          <w:sz w:val="22"/>
          <w:szCs w:val="22"/>
        </w:rPr>
        <w:lastRenderedPageBreak/>
        <w:t xml:space="preserve">transporte não se sobreponham na prestação de serviços em uma mesma linha, ou tenham sua sobreposição controlada. </w:t>
      </w:r>
    </w:p>
    <w:p w14:paraId="6D9E4E72" w14:textId="77777777" w:rsidR="00241253" w:rsidRPr="00A00E47" w:rsidRDefault="00241253" w:rsidP="00252A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475B20" w14:textId="61ACEE6C" w:rsidR="00C6008A" w:rsidRDefault="00C6008A" w:rsidP="00C6008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Uma</w:t>
      </w:r>
      <w:r w:rsidR="00252A05" w:rsidRPr="00A00E47">
        <w:rPr>
          <w:rFonts w:ascii="Times New Roman" w:hAnsi="Times New Roman" w:cs="Times New Roman"/>
          <w:sz w:val="22"/>
          <w:szCs w:val="22"/>
        </w:rPr>
        <w:t xml:space="preserve"> absoluta </w:t>
      </w:r>
      <w:r>
        <w:rPr>
          <w:rFonts w:ascii="Times New Roman" w:hAnsi="Times New Roman" w:cs="Times New Roman"/>
          <w:sz w:val="22"/>
          <w:szCs w:val="22"/>
        </w:rPr>
        <w:t>liberalização no procedimento</w:t>
      </w:r>
      <w:r w:rsidR="00252A05" w:rsidRPr="00A00E47">
        <w:rPr>
          <w:rFonts w:ascii="Times New Roman" w:hAnsi="Times New Roman" w:cs="Times New Roman"/>
          <w:sz w:val="22"/>
          <w:szCs w:val="22"/>
        </w:rPr>
        <w:t xml:space="preserve"> outorga das autorizações</w:t>
      </w:r>
      <w:r w:rsidR="00241253" w:rsidRPr="00A00E47">
        <w:rPr>
          <w:rFonts w:ascii="Times New Roman" w:hAnsi="Times New Roman" w:cs="Times New Roman"/>
          <w:sz w:val="22"/>
          <w:szCs w:val="22"/>
        </w:rPr>
        <w:t>, sem qualquer tipo de análise concorrencial,</w:t>
      </w:r>
      <w:r w:rsidR="00252A05" w:rsidRPr="00A00E47">
        <w:rPr>
          <w:rFonts w:ascii="Times New Roman" w:hAnsi="Times New Roman" w:cs="Times New Roman"/>
          <w:sz w:val="22"/>
          <w:szCs w:val="22"/>
        </w:rPr>
        <w:t xml:space="preserve"> pode gerar ineficiências preocupantes</w:t>
      </w:r>
      <w:r>
        <w:rPr>
          <w:rFonts w:ascii="Times New Roman" w:hAnsi="Times New Roman" w:cs="Times New Roman"/>
          <w:sz w:val="22"/>
          <w:szCs w:val="22"/>
        </w:rPr>
        <w:t xml:space="preserve"> para as companhias do setor, e, em última instância, para toda a sociedade.</w:t>
      </w:r>
    </w:p>
    <w:p w14:paraId="0907A441" w14:textId="77777777" w:rsidR="00C6008A" w:rsidRDefault="00C6008A" w:rsidP="00C6008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2C04F6C" w14:textId="479B324F" w:rsidR="00241253" w:rsidRPr="00A00E47" w:rsidRDefault="00252A05" w:rsidP="00C6008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47">
        <w:rPr>
          <w:rFonts w:ascii="Times New Roman" w:hAnsi="Times New Roman" w:cs="Times New Roman"/>
          <w:sz w:val="22"/>
          <w:szCs w:val="22"/>
        </w:rPr>
        <w:t xml:space="preserve">Caso haja a abertura irrestrita </w:t>
      </w:r>
      <w:r w:rsidR="00C6008A">
        <w:rPr>
          <w:rFonts w:ascii="Times New Roman" w:hAnsi="Times New Roman" w:cs="Times New Roman"/>
          <w:sz w:val="22"/>
          <w:szCs w:val="22"/>
        </w:rPr>
        <w:t>dos mercados</w:t>
      </w:r>
      <w:r w:rsidRPr="00A00E47">
        <w:rPr>
          <w:rFonts w:ascii="Times New Roman" w:hAnsi="Times New Roman" w:cs="Times New Roman"/>
          <w:sz w:val="22"/>
          <w:szCs w:val="22"/>
        </w:rPr>
        <w:t xml:space="preserve">, </w:t>
      </w:r>
      <w:r w:rsidR="000068F0">
        <w:rPr>
          <w:rFonts w:ascii="Times New Roman" w:hAnsi="Times New Roman" w:cs="Times New Roman"/>
          <w:sz w:val="22"/>
          <w:szCs w:val="22"/>
        </w:rPr>
        <w:t>é</w:t>
      </w:r>
      <w:r w:rsidRPr="00A00E47">
        <w:rPr>
          <w:rFonts w:ascii="Times New Roman" w:hAnsi="Times New Roman" w:cs="Times New Roman"/>
          <w:sz w:val="22"/>
          <w:szCs w:val="22"/>
        </w:rPr>
        <w:t xml:space="preserve"> razoável esperar que todas as empresas do setor </w:t>
      </w:r>
      <w:r w:rsidR="000068F0">
        <w:rPr>
          <w:rFonts w:ascii="Times New Roman" w:hAnsi="Times New Roman" w:cs="Times New Roman"/>
          <w:sz w:val="22"/>
          <w:szCs w:val="22"/>
        </w:rPr>
        <w:t>busquem</w:t>
      </w:r>
      <w:r w:rsidR="00241253" w:rsidRPr="00A00E47">
        <w:rPr>
          <w:rFonts w:ascii="Times New Roman" w:hAnsi="Times New Roman" w:cs="Times New Roman"/>
          <w:sz w:val="22"/>
          <w:szCs w:val="22"/>
        </w:rPr>
        <w:t xml:space="preserve"> </w:t>
      </w:r>
      <w:r w:rsidRPr="00A00E47">
        <w:rPr>
          <w:rFonts w:ascii="Times New Roman" w:hAnsi="Times New Roman" w:cs="Times New Roman"/>
          <w:sz w:val="22"/>
          <w:szCs w:val="22"/>
        </w:rPr>
        <w:t xml:space="preserve">atuar apenas </w:t>
      </w:r>
      <w:r w:rsidR="00C6008A">
        <w:rPr>
          <w:rFonts w:ascii="Times New Roman" w:hAnsi="Times New Roman" w:cs="Times New Roman"/>
          <w:sz w:val="22"/>
          <w:szCs w:val="22"/>
        </w:rPr>
        <w:t>naqueles considerados os</w:t>
      </w:r>
      <w:r w:rsidRPr="00A00E47">
        <w:rPr>
          <w:rFonts w:ascii="Times New Roman" w:hAnsi="Times New Roman" w:cs="Times New Roman"/>
          <w:sz w:val="22"/>
          <w:szCs w:val="22"/>
        </w:rPr>
        <w:t xml:space="preserve"> mais lucrativos</w:t>
      </w:r>
      <w:r w:rsidR="00C6008A">
        <w:rPr>
          <w:rFonts w:ascii="Times New Roman" w:hAnsi="Times New Roman" w:cs="Times New Roman"/>
          <w:sz w:val="22"/>
          <w:szCs w:val="22"/>
        </w:rPr>
        <w:t xml:space="preserve">, </w:t>
      </w:r>
      <w:r w:rsidRPr="00A00E47">
        <w:rPr>
          <w:rFonts w:ascii="Times New Roman" w:hAnsi="Times New Roman" w:cs="Times New Roman"/>
          <w:sz w:val="22"/>
          <w:szCs w:val="22"/>
        </w:rPr>
        <w:t>os grandes eixos que conectam as cidades mais populosas</w:t>
      </w:r>
      <w:r w:rsidR="004E2729" w:rsidRPr="00A00E47">
        <w:rPr>
          <w:rFonts w:ascii="Times New Roman" w:hAnsi="Times New Roman" w:cs="Times New Roman"/>
          <w:sz w:val="22"/>
          <w:szCs w:val="22"/>
        </w:rPr>
        <w:t>. O excesso de oferta nessas linhas e a possibilidade de práticas predatórias</w:t>
      </w:r>
      <w:r w:rsidR="00241253" w:rsidRPr="00A00E47">
        <w:rPr>
          <w:rFonts w:ascii="Times New Roman" w:hAnsi="Times New Roman" w:cs="Times New Roman"/>
          <w:sz w:val="22"/>
          <w:szCs w:val="22"/>
        </w:rPr>
        <w:t xml:space="preserve">, tendencialmente, conduziriam </w:t>
      </w:r>
      <w:r w:rsidR="004E2729" w:rsidRPr="00A00E47">
        <w:rPr>
          <w:rFonts w:ascii="Times New Roman" w:hAnsi="Times New Roman" w:cs="Times New Roman"/>
          <w:sz w:val="22"/>
          <w:szCs w:val="22"/>
        </w:rPr>
        <w:t xml:space="preserve">à </w:t>
      </w:r>
      <w:r w:rsidRPr="00A00E47">
        <w:rPr>
          <w:rFonts w:ascii="Times New Roman" w:hAnsi="Times New Roman" w:cs="Times New Roman"/>
          <w:sz w:val="22"/>
          <w:szCs w:val="22"/>
        </w:rPr>
        <w:t>ruína econômica dessas companhias</w:t>
      </w:r>
      <w:r w:rsidR="004E2729" w:rsidRPr="00A00E47">
        <w:rPr>
          <w:rFonts w:ascii="Times New Roman" w:hAnsi="Times New Roman" w:cs="Times New Roman"/>
          <w:sz w:val="22"/>
          <w:szCs w:val="22"/>
        </w:rPr>
        <w:t>, gerando perdas inestimáveis de empregos</w:t>
      </w:r>
      <w:r w:rsidRPr="00A00E4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77624A" w14:textId="77777777" w:rsidR="00241253" w:rsidRPr="00A00E47" w:rsidRDefault="00241253" w:rsidP="00252A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24662E" w14:textId="75FFC8D3" w:rsidR="004275A6" w:rsidRPr="00A00E47" w:rsidRDefault="00252A05" w:rsidP="00A00E4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47">
        <w:rPr>
          <w:rFonts w:ascii="Times New Roman" w:hAnsi="Times New Roman" w:cs="Times New Roman"/>
          <w:sz w:val="22"/>
          <w:szCs w:val="22"/>
        </w:rPr>
        <w:t xml:space="preserve">Ao mesmo tempo, </w:t>
      </w:r>
      <w:r w:rsidR="00C6008A">
        <w:rPr>
          <w:rFonts w:ascii="Times New Roman" w:hAnsi="Times New Roman" w:cs="Times New Roman"/>
          <w:sz w:val="22"/>
          <w:szCs w:val="22"/>
        </w:rPr>
        <w:t>diminuiria o</w:t>
      </w:r>
      <w:r w:rsidR="004E2729" w:rsidRPr="00A00E47">
        <w:rPr>
          <w:rFonts w:ascii="Times New Roman" w:hAnsi="Times New Roman" w:cs="Times New Roman"/>
          <w:sz w:val="22"/>
          <w:szCs w:val="22"/>
        </w:rPr>
        <w:t xml:space="preserve"> interesse </w:t>
      </w:r>
      <w:r w:rsidR="004275A6" w:rsidRPr="00A00E47">
        <w:rPr>
          <w:rFonts w:ascii="Times New Roman" w:hAnsi="Times New Roman" w:cs="Times New Roman"/>
          <w:sz w:val="22"/>
          <w:szCs w:val="22"/>
        </w:rPr>
        <w:t>d</w:t>
      </w:r>
      <w:r w:rsidR="00C6008A">
        <w:rPr>
          <w:rFonts w:ascii="Times New Roman" w:hAnsi="Times New Roman" w:cs="Times New Roman"/>
          <w:sz w:val="22"/>
          <w:szCs w:val="22"/>
        </w:rPr>
        <w:t>essas</w:t>
      </w:r>
      <w:r w:rsidR="004275A6" w:rsidRPr="00A00E47">
        <w:rPr>
          <w:rFonts w:ascii="Times New Roman" w:hAnsi="Times New Roman" w:cs="Times New Roman"/>
          <w:sz w:val="22"/>
          <w:szCs w:val="22"/>
        </w:rPr>
        <w:t xml:space="preserve"> empresas </w:t>
      </w:r>
      <w:r w:rsidR="004E2729" w:rsidRPr="00A00E47">
        <w:rPr>
          <w:rFonts w:ascii="Times New Roman" w:hAnsi="Times New Roman" w:cs="Times New Roman"/>
          <w:sz w:val="22"/>
          <w:szCs w:val="22"/>
        </w:rPr>
        <w:t>pel</w:t>
      </w:r>
      <w:r w:rsidRPr="00A00E47">
        <w:rPr>
          <w:rFonts w:ascii="Times New Roman" w:hAnsi="Times New Roman" w:cs="Times New Roman"/>
          <w:sz w:val="22"/>
          <w:szCs w:val="22"/>
        </w:rPr>
        <w:t xml:space="preserve">os trechos menos </w:t>
      </w:r>
      <w:r w:rsidR="004E2729" w:rsidRPr="00A00E47">
        <w:rPr>
          <w:rFonts w:ascii="Times New Roman" w:hAnsi="Times New Roman" w:cs="Times New Roman"/>
          <w:sz w:val="22"/>
          <w:szCs w:val="22"/>
        </w:rPr>
        <w:t>rentáveis</w:t>
      </w:r>
      <w:r w:rsidRPr="00A00E47">
        <w:rPr>
          <w:rFonts w:ascii="Times New Roman" w:hAnsi="Times New Roman" w:cs="Times New Roman"/>
          <w:sz w:val="22"/>
          <w:szCs w:val="22"/>
        </w:rPr>
        <w:t xml:space="preserve">, </w:t>
      </w:r>
      <w:r w:rsidR="004E2729" w:rsidRPr="00A00E47">
        <w:rPr>
          <w:rFonts w:ascii="Times New Roman" w:hAnsi="Times New Roman" w:cs="Times New Roman"/>
          <w:sz w:val="22"/>
          <w:szCs w:val="22"/>
        </w:rPr>
        <w:t xml:space="preserve">que poderiam </w:t>
      </w:r>
      <w:r w:rsidRPr="00A00E47">
        <w:rPr>
          <w:rFonts w:ascii="Times New Roman" w:hAnsi="Times New Roman" w:cs="Times New Roman"/>
          <w:sz w:val="22"/>
          <w:szCs w:val="22"/>
        </w:rPr>
        <w:t xml:space="preserve">ficar desatendidos, </w:t>
      </w:r>
      <w:r w:rsidR="004E2729" w:rsidRPr="00A00E47">
        <w:rPr>
          <w:rFonts w:ascii="Times New Roman" w:hAnsi="Times New Roman" w:cs="Times New Roman"/>
          <w:sz w:val="22"/>
          <w:szCs w:val="22"/>
        </w:rPr>
        <w:t xml:space="preserve">prejudicando em grande medida os usuários dessas regiões. </w:t>
      </w:r>
      <w:r w:rsidR="00C6008A">
        <w:rPr>
          <w:rFonts w:ascii="Times New Roman" w:hAnsi="Times New Roman" w:cs="Times New Roman"/>
          <w:sz w:val="22"/>
          <w:szCs w:val="22"/>
        </w:rPr>
        <w:t xml:space="preserve">Esses </w:t>
      </w:r>
      <w:r w:rsidR="004E2729" w:rsidRPr="00A00E47">
        <w:rPr>
          <w:rFonts w:ascii="Times New Roman" w:hAnsi="Times New Roman" w:cs="Times New Roman"/>
          <w:sz w:val="22"/>
          <w:szCs w:val="22"/>
        </w:rPr>
        <w:t>mercados laterais</w:t>
      </w:r>
      <w:r w:rsidR="00C6008A">
        <w:rPr>
          <w:rFonts w:ascii="Times New Roman" w:hAnsi="Times New Roman" w:cs="Times New Roman"/>
          <w:sz w:val="22"/>
          <w:szCs w:val="22"/>
        </w:rPr>
        <w:t xml:space="preserve"> têm uma grande importância no transporte interestadual,</w:t>
      </w:r>
      <w:r w:rsidR="00241253" w:rsidRPr="00A00E47">
        <w:rPr>
          <w:rFonts w:ascii="Times New Roman" w:hAnsi="Times New Roman" w:cs="Times New Roman"/>
          <w:sz w:val="22"/>
          <w:szCs w:val="22"/>
        </w:rPr>
        <w:t xml:space="preserve"> </w:t>
      </w:r>
      <w:r w:rsidR="00C6008A">
        <w:rPr>
          <w:rFonts w:ascii="Times New Roman" w:hAnsi="Times New Roman" w:cs="Times New Roman"/>
          <w:sz w:val="22"/>
          <w:szCs w:val="22"/>
        </w:rPr>
        <w:t>compreendendo a maior parte das linhas</w:t>
      </w:r>
      <w:r w:rsidR="004E2729" w:rsidRPr="00A00E47">
        <w:rPr>
          <w:rFonts w:ascii="Times New Roman" w:hAnsi="Times New Roman" w:cs="Times New Roman"/>
          <w:sz w:val="22"/>
          <w:szCs w:val="22"/>
        </w:rPr>
        <w:t>, e s</w:t>
      </w:r>
      <w:r w:rsidR="00241253" w:rsidRPr="00A00E47">
        <w:rPr>
          <w:rFonts w:ascii="Times New Roman" w:hAnsi="Times New Roman" w:cs="Times New Roman"/>
          <w:sz w:val="22"/>
          <w:szCs w:val="22"/>
        </w:rPr>
        <w:t xml:space="preserve">ão </w:t>
      </w:r>
      <w:r w:rsidR="00C6008A">
        <w:rPr>
          <w:rFonts w:ascii="Times New Roman" w:hAnsi="Times New Roman" w:cs="Times New Roman"/>
          <w:sz w:val="22"/>
          <w:szCs w:val="22"/>
        </w:rPr>
        <w:t xml:space="preserve">relevantes </w:t>
      </w:r>
      <w:r w:rsidR="00241253" w:rsidRPr="00A00E47">
        <w:rPr>
          <w:rFonts w:ascii="Times New Roman" w:hAnsi="Times New Roman" w:cs="Times New Roman"/>
          <w:sz w:val="22"/>
          <w:szCs w:val="22"/>
        </w:rPr>
        <w:t xml:space="preserve">propulsores da integração regional, por se conectarem com as </w:t>
      </w:r>
      <w:r w:rsidR="004E2729" w:rsidRPr="00A00E47">
        <w:rPr>
          <w:rFonts w:ascii="Times New Roman" w:hAnsi="Times New Roman" w:cs="Times New Roman"/>
          <w:sz w:val="22"/>
          <w:szCs w:val="22"/>
        </w:rPr>
        <w:t>linhas intermunicipai</w:t>
      </w:r>
      <w:r w:rsidR="00241253" w:rsidRPr="00A00E47">
        <w:rPr>
          <w:rFonts w:ascii="Times New Roman" w:hAnsi="Times New Roman" w:cs="Times New Roman"/>
          <w:sz w:val="22"/>
          <w:szCs w:val="22"/>
        </w:rPr>
        <w:t>s.</w:t>
      </w:r>
    </w:p>
    <w:p w14:paraId="2D41DAF3" w14:textId="52797391" w:rsidR="00241253" w:rsidRPr="00A00E47" w:rsidRDefault="00241253" w:rsidP="00252A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5372F8" w14:textId="0C701E6B" w:rsidR="00241253" w:rsidRPr="00A00E47" w:rsidRDefault="00241253" w:rsidP="00A00E4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47">
        <w:rPr>
          <w:rFonts w:ascii="Times New Roman" w:hAnsi="Times New Roman" w:cs="Times New Roman"/>
          <w:sz w:val="22"/>
          <w:szCs w:val="22"/>
        </w:rPr>
        <w:t xml:space="preserve">Por fim, </w:t>
      </w:r>
      <w:r w:rsidR="00C6008A">
        <w:rPr>
          <w:rFonts w:ascii="Times New Roman" w:hAnsi="Times New Roman" w:cs="Times New Roman"/>
          <w:sz w:val="22"/>
          <w:szCs w:val="22"/>
        </w:rPr>
        <w:t>é preciso também considerar as lições das</w:t>
      </w:r>
      <w:r w:rsidR="00A511E6" w:rsidRPr="00A00E47">
        <w:rPr>
          <w:rFonts w:ascii="Times New Roman" w:hAnsi="Times New Roman" w:cs="Times New Roman"/>
          <w:sz w:val="22"/>
          <w:szCs w:val="22"/>
        </w:rPr>
        <w:t xml:space="preserve"> experiências internacionais</w:t>
      </w:r>
      <w:r w:rsidRPr="00A00E47">
        <w:rPr>
          <w:rFonts w:ascii="Times New Roman" w:hAnsi="Times New Roman" w:cs="Times New Roman"/>
          <w:sz w:val="22"/>
          <w:szCs w:val="22"/>
        </w:rPr>
        <w:t xml:space="preserve"> que retiraram a regulação do transporte rodoviário</w:t>
      </w:r>
      <w:r w:rsidR="00C6008A">
        <w:rPr>
          <w:rFonts w:ascii="Times New Roman" w:hAnsi="Times New Roman" w:cs="Times New Roman"/>
          <w:sz w:val="22"/>
          <w:szCs w:val="22"/>
        </w:rPr>
        <w:t xml:space="preserve"> de maneira abrupta</w:t>
      </w:r>
      <w:r w:rsidR="00A511E6" w:rsidRPr="00A00E47">
        <w:rPr>
          <w:rFonts w:ascii="Times New Roman" w:hAnsi="Times New Roman" w:cs="Times New Roman"/>
          <w:sz w:val="22"/>
          <w:szCs w:val="22"/>
        </w:rPr>
        <w:t>. Em muitos desses países, a consequência da adoção dessa mudança brusca foi a geração de monopólios no setor</w:t>
      </w:r>
      <w:r w:rsidR="00C6008A">
        <w:rPr>
          <w:rFonts w:ascii="Times New Roman" w:hAnsi="Times New Roman" w:cs="Times New Roman"/>
          <w:sz w:val="22"/>
          <w:szCs w:val="22"/>
        </w:rPr>
        <w:t xml:space="preserve"> e aumento de preços das passagens,</w:t>
      </w:r>
      <w:r w:rsidR="00A511E6" w:rsidRPr="00A00E47">
        <w:rPr>
          <w:rFonts w:ascii="Times New Roman" w:hAnsi="Times New Roman" w:cs="Times New Roman"/>
          <w:sz w:val="22"/>
          <w:szCs w:val="22"/>
        </w:rPr>
        <w:t xml:space="preserve"> em prejuízo aos usuários. </w:t>
      </w:r>
    </w:p>
    <w:p w14:paraId="57F966BF" w14:textId="15E7A127" w:rsidR="00241253" w:rsidRPr="00A00E47" w:rsidRDefault="00241253" w:rsidP="00252A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1E20FE" w14:textId="106F1A66" w:rsidR="00241253" w:rsidRPr="00A00E47" w:rsidRDefault="00241253" w:rsidP="00A00E4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47">
        <w:rPr>
          <w:rFonts w:ascii="Times New Roman" w:hAnsi="Times New Roman" w:cs="Times New Roman"/>
          <w:sz w:val="22"/>
          <w:szCs w:val="22"/>
        </w:rPr>
        <w:t xml:space="preserve">É preciso ter cautela, portanto, com os efeitos ocultos de alterações nos marcos regulatórios da infraestrutura. Não se questiona a necessidade de </w:t>
      </w:r>
      <w:r w:rsidR="000068F0">
        <w:rPr>
          <w:rFonts w:ascii="Times New Roman" w:hAnsi="Times New Roman" w:cs="Times New Roman"/>
          <w:sz w:val="22"/>
          <w:szCs w:val="22"/>
        </w:rPr>
        <w:t>dinamizar o ambiente normativo</w:t>
      </w:r>
      <w:r w:rsidRPr="00A00E47">
        <w:rPr>
          <w:rFonts w:ascii="Times New Roman" w:hAnsi="Times New Roman" w:cs="Times New Roman"/>
          <w:sz w:val="22"/>
          <w:szCs w:val="22"/>
        </w:rPr>
        <w:t xml:space="preserve"> no setor de transporte rodoviário de passageiros, mas se adverte que isso deve ser feito em colaboração com a sociedade civil e com as empresas do setor</w:t>
      </w:r>
      <w:r w:rsidR="00A511E6" w:rsidRPr="00A00E47">
        <w:rPr>
          <w:rFonts w:ascii="Times New Roman" w:hAnsi="Times New Roman" w:cs="Times New Roman"/>
          <w:sz w:val="22"/>
          <w:szCs w:val="22"/>
        </w:rPr>
        <w:t>,</w:t>
      </w:r>
      <w:r w:rsidR="000068F0">
        <w:rPr>
          <w:rFonts w:ascii="Times New Roman" w:hAnsi="Times New Roman" w:cs="Times New Roman"/>
          <w:sz w:val="22"/>
          <w:szCs w:val="22"/>
        </w:rPr>
        <w:t xml:space="preserve"> com as cautelas necessárias </w:t>
      </w:r>
      <w:r w:rsidRPr="00A00E47">
        <w:rPr>
          <w:rFonts w:ascii="Times New Roman" w:hAnsi="Times New Roman" w:cs="Times New Roman"/>
          <w:sz w:val="22"/>
          <w:szCs w:val="22"/>
        </w:rPr>
        <w:t>para</w:t>
      </w:r>
      <w:r w:rsidR="000068F0">
        <w:rPr>
          <w:rFonts w:ascii="Times New Roman" w:hAnsi="Times New Roman" w:cs="Times New Roman"/>
          <w:sz w:val="22"/>
          <w:szCs w:val="22"/>
        </w:rPr>
        <w:t xml:space="preserve"> </w:t>
      </w:r>
      <w:r w:rsidRPr="00A00E47">
        <w:rPr>
          <w:rFonts w:ascii="Times New Roman" w:hAnsi="Times New Roman" w:cs="Times New Roman"/>
          <w:sz w:val="22"/>
          <w:szCs w:val="22"/>
        </w:rPr>
        <w:t xml:space="preserve"> que se atinjam os resultados prendidos</w:t>
      </w:r>
      <w:r w:rsidR="000068F0">
        <w:rPr>
          <w:rFonts w:ascii="Times New Roman" w:hAnsi="Times New Roman" w:cs="Times New Roman"/>
          <w:sz w:val="22"/>
          <w:szCs w:val="22"/>
        </w:rPr>
        <w:t>, com segurança jurídica e investimentos consistentes ao longo do tempo</w:t>
      </w:r>
      <w:r w:rsidRPr="00A00E4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CFE0EC" w14:textId="4FF4A2AA" w:rsidR="00252A05" w:rsidRPr="00A00E47" w:rsidRDefault="00252A05" w:rsidP="00252A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C4EF6F" w14:textId="52F72C1F" w:rsidR="008D111B" w:rsidRPr="00A00E47" w:rsidRDefault="00A00E4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Deve ser visto com bons olhos, nesse sentido, o </w:t>
      </w:r>
      <w:r w:rsidR="00A511E6" w:rsidRPr="00A00E47">
        <w:rPr>
          <w:rFonts w:ascii="Times New Roman" w:hAnsi="Times New Roman" w:cs="Times New Roman"/>
        </w:rPr>
        <w:t>trabalho</w:t>
      </w:r>
      <w:r w:rsidR="008D111B" w:rsidRPr="00A00E47">
        <w:rPr>
          <w:rFonts w:ascii="Times New Roman" w:hAnsi="Times New Roman" w:cs="Times New Roman"/>
        </w:rPr>
        <w:t xml:space="preserve"> que vem sendo feito pela ANTT</w:t>
      </w:r>
      <w:r w:rsidRPr="00A00E47">
        <w:rPr>
          <w:rFonts w:ascii="Times New Roman" w:hAnsi="Times New Roman" w:cs="Times New Roman"/>
        </w:rPr>
        <w:t xml:space="preserve">, em conjunto com os interessados da sociedade, </w:t>
      </w:r>
      <w:r w:rsidR="008D111B" w:rsidRPr="00A00E47">
        <w:rPr>
          <w:rFonts w:ascii="Times New Roman" w:hAnsi="Times New Roman" w:cs="Times New Roman"/>
        </w:rPr>
        <w:t>para reduzir</w:t>
      </w:r>
      <w:r w:rsidRPr="00A00E47">
        <w:rPr>
          <w:rFonts w:ascii="Times New Roman" w:hAnsi="Times New Roman" w:cs="Times New Roman"/>
        </w:rPr>
        <w:t xml:space="preserve"> suas</w:t>
      </w:r>
      <w:r w:rsidR="008D111B" w:rsidRPr="00A00E47">
        <w:rPr>
          <w:rFonts w:ascii="Times New Roman" w:hAnsi="Times New Roman" w:cs="Times New Roman"/>
        </w:rPr>
        <w:t xml:space="preserve"> Resoluções que não possuem utilidade </w:t>
      </w:r>
      <w:r w:rsidRPr="00A00E47">
        <w:rPr>
          <w:rFonts w:ascii="Times New Roman" w:hAnsi="Times New Roman" w:cs="Times New Roman"/>
        </w:rPr>
        <w:t xml:space="preserve">– </w:t>
      </w:r>
      <w:r w:rsidR="008D111B" w:rsidRPr="00A00E47">
        <w:rPr>
          <w:rFonts w:ascii="Times New Roman" w:hAnsi="Times New Roman" w:cs="Times New Roman"/>
        </w:rPr>
        <w:t xml:space="preserve">até o momento já foram revogadas 1.419 resoluções. </w:t>
      </w:r>
      <w:r w:rsidRPr="00A00E47">
        <w:rPr>
          <w:rFonts w:ascii="Times New Roman" w:hAnsi="Times New Roman" w:cs="Times New Roman"/>
        </w:rPr>
        <w:t>A agência agendou a</w:t>
      </w:r>
      <w:r w:rsidR="008D111B" w:rsidRPr="00A00E47">
        <w:rPr>
          <w:rFonts w:ascii="Times New Roman" w:hAnsi="Times New Roman" w:cs="Times New Roman"/>
        </w:rPr>
        <w:t xml:space="preserve"> Audiência Pública nº 16/2019, que tem como objetivo colher sugestões e contribuições à minuta de Resolução que institui a Política de Redução do Fardo Regulatório no âmbito da ANTT. </w:t>
      </w:r>
    </w:p>
    <w:p w14:paraId="2FB7100C" w14:textId="3A389583" w:rsidR="00A00E47" w:rsidRPr="00A00E47" w:rsidRDefault="00A00E4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A abertura do mercado de transporte rodoviário interestadual e internacional de passageiros</w:t>
      </w:r>
      <w:r w:rsidR="003D50B0">
        <w:rPr>
          <w:rFonts w:ascii="Times New Roman" w:hAnsi="Times New Roman" w:cs="Times New Roman"/>
        </w:rPr>
        <w:t xml:space="preserve"> </w:t>
      </w:r>
      <w:r w:rsidR="000068F0">
        <w:rPr>
          <w:rFonts w:ascii="Times New Roman" w:hAnsi="Times New Roman" w:cs="Times New Roman"/>
        </w:rPr>
        <w:t xml:space="preserve">poderia </w:t>
      </w:r>
      <w:r w:rsidR="003D50B0">
        <w:rPr>
          <w:rFonts w:ascii="Times New Roman" w:hAnsi="Times New Roman" w:cs="Times New Roman"/>
        </w:rPr>
        <w:t>seguir os mesmos passos</w:t>
      </w:r>
      <w:r w:rsidRPr="00A00E47">
        <w:rPr>
          <w:rFonts w:ascii="Times New Roman" w:hAnsi="Times New Roman" w:cs="Times New Roman"/>
        </w:rPr>
        <w:t>,</w:t>
      </w:r>
      <w:r w:rsidR="003D50B0">
        <w:rPr>
          <w:rFonts w:ascii="Times New Roman" w:hAnsi="Times New Roman" w:cs="Times New Roman"/>
        </w:rPr>
        <w:t xml:space="preserve"> colhendo as contribuições técnicas dos interessados, para</w:t>
      </w:r>
      <w:r w:rsidRPr="00A00E47">
        <w:rPr>
          <w:rFonts w:ascii="Times New Roman" w:hAnsi="Times New Roman" w:cs="Times New Roman"/>
        </w:rPr>
        <w:t xml:space="preserve"> se </w:t>
      </w:r>
      <w:r w:rsidR="003D50B0">
        <w:rPr>
          <w:rFonts w:ascii="Times New Roman" w:hAnsi="Times New Roman" w:cs="Times New Roman"/>
        </w:rPr>
        <w:t>seja feita de</w:t>
      </w:r>
      <w:r w:rsidRPr="00A00E47">
        <w:rPr>
          <w:rFonts w:ascii="Times New Roman" w:hAnsi="Times New Roman" w:cs="Times New Roman"/>
        </w:rPr>
        <w:t xml:space="preserve"> maneira ordenada e planejada</w:t>
      </w:r>
      <w:r w:rsidR="003D50B0">
        <w:rPr>
          <w:rFonts w:ascii="Times New Roman" w:hAnsi="Times New Roman" w:cs="Times New Roman"/>
        </w:rPr>
        <w:t>.</w:t>
      </w:r>
    </w:p>
    <w:p w14:paraId="53607349" w14:textId="3C90BFE3" w:rsidR="00A00E47" w:rsidRPr="00A00E47" w:rsidRDefault="00A00E47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 xml:space="preserve">É certo que essas propostas são apenas alguns dos passos a serem tomados e ainda há muito ainda a ser feito para garantir o grau de </w:t>
      </w:r>
      <w:r w:rsidR="000068F0">
        <w:rPr>
          <w:rFonts w:ascii="Times New Roman" w:hAnsi="Times New Roman" w:cs="Times New Roman"/>
        </w:rPr>
        <w:t xml:space="preserve">maturidade </w:t>
      </w:r>
      <w:r w:rsidRPr="00A00E47">
        <w:rPr>
          <w:rFonts w:ascii="Times New Roman" w:hAnsi="Times New Roman" w:cs="Times New Roman"/>
        </w:rPr>
        <w:t>em infraestrutura que precisamos.</w:t>
      </w:r>
    </w:p>
    <w:p w14:paraId="2E2D6058" w14:textId="3BF3106A" w:rsidR="00D713E3" w:rsidRPr="00A00E47" w:rsidRDefault="00D713E3" w:rsidP="00A00E47">
      <w:pPr>
        <w:ind w:firstLine="708"/>
        <w:jc w:val="both"/>
        <w:rPr>
          <w:rFonts w:ascii="Times New Roman" w:hAnsi="Times New Roman" w:cs="Times New Roman"/>
        </w:rPr>
      </w:pPr>
      <w:r w:rsidRPr="00A00E47">
        <w:rPr>
          <w:rFonts w:ascii="Times New Roman" w:hAnsi="Times New Roman" w:cs="Times New Roman"/>
        </w:rPr>
        <w:t>O Brasil, atualmente, encontra-se em um momento crucial de sua história, realizando reformas em seu arcabouço jurídico que t</w:t>
      </w:r>
      <w:r w:rsidR="00A00E47" w:rsidRPr="00A00E47">
        <w:rPr>
          <w:rFonts w:ascii="Times New Roman" w:hAnsi="Times New Roman" w:cs="Times New Roman"/>
        </w:rPr>
        <w:t>ê</w:t>
      </w:r>
      <w:r w:rsidRPr="00A00E47">
        <w:rPr>
          <w:rFonts w:ascii="Times New Roman" w:hAnsi="Times New Roman" w:cs="Times New Roman"/>
        </w:rPr>
        <w:t xml:space="preserve">m impactos micro e macroeconômicos para aumentar </w:t>
      </w:r>
      <w:r w:rsidRPr="00A00E47">
        <w:rPr>
          <w:rFonts w:ascii="Times New Roman" w:hAnsi="Times New Roman" w:cs="Times New Roman"/>
        </w:rPr>
        <w:lastRenderedPageBreak/>
        <w:t>o</w:t>
      </w:r>
      <w:r w:rsidR="003D50B0">
        <w:rPr>
          <w:rFonts w:ascii="Times New Roman" w:hAnsi="Times New Roman" w:cs="Times New Roman"/>
        </w:rPr>
        <w:t xml:space="preserve"> investimento</w:t>
      </w:r>
      <w:r w:rsidRPr="00A00E47">
        <w:rPr>
          <w:rFonts w:ascii="Times New Roman" w:hAnsi="Times New Roman" w:cs="Times New Roman"/>
        </w:rPr>
        <w:t xml:space="preserve"> privado. No entanto, </w:t>
      </w:r>
      <w:r w:rsidR="00A00E47" w:rsidRPr="00A00E47">
        <w:rPr>
          <w:rFonts w:ascii="Times New Roman" w:hAnsi="Times New Roman" w:cs="Times New Roman"/>
        </w:rPr>
        <w:t>se</w:t>
      </w:r>
      <w:r w:rsidRPr="00A00E47">
        <w:rPr>
          <w:rFonts w:ascii="Times New Roman" w:hAnsi="Times New Roman" w:cs="Times New Roman"/>
        </w:rPr>
        <w:t xml:space="preserve"> capacidade de infraestrutura não aumentar de acordo com esse potencial de crescimento econômico, ela poderá ser um empecilho fundamental para o progresso do país. </w:t>
      </w:r>
      <w:r w:rsidR="00A00E47" w:rsidRPr="00A00E47">
        <w:rPr>
          <w:rFonts w:ascii="Times New Roman" w:hAnsi="Times New Roman" w:cs="Times New Roman"/>
        </w:rPr>
        <w:t>É cada vez mais necessário, portanto, que os operadores do direito assumam suas tarefas nesse importante desafio</w:t>
      </w:r>
      <w:r w:rsidR="003D50B0">
        <w:rPr>
          <w:rFonts w:ascii="Times New Roman" w:hAnsi="Times New Roman" w:cs="Times New Roman"/>
        </w:rPr>
        <w:t xml:space="preserve"> e auxiliem os órgãos reguladores a tomar as melhores medidas para a retomada do investimento. </w:t>
      </w:r>
    </w:p>
    <w:sectPr w:rsidR="00D713E3" w:rsidRPr="00A00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1843E" w14:textId="77777777" w:rsidR="00CF5C22" w:rsidRDefault="00CF5C22" w:rsidP="00D713E3">
      <w:pPr>
        <w:spacing w:after="0" w:line="240" w:lineRule="auto"/>
      </w:pPr>
      <w:r>
        <w:separator/>
      </w:r>
    </w:p>
  </w:endnote>
  <w:endnote w:type="continuationSeparator" w:id="0">
    <w:p w14:paraId="3635FB37" w14:textId="77777777" w:rsidR="00CF5C22" w:rsidRDefault="00CF5C22" w:rsidP="00D7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DF335" w14:textId="77777777" w:rsidR="00CF5C22" w:rsidRDefault="00CF5C22" w:rsidP="00D713E3">
      <w:pPr>
        <w:spacing w:after="0" w:line="240" w:lineRule="auto"/>
      </w:pPr>
      <w:r>
        <w:separator/>
      </w:r>
    </w:p>
  </w:footnote>
  <w:footnote w:type="continuationSeparator" w:id="0">
    <w:p w14:paraId="5DF1158E" w14:textId="77777777" w:rsidR="00CF5C22" w:rsidRDefault="00CF5C22" w:rsidP="00D713E3">
      <w:pPr>
        <w:spacing w:after="0" w:line="240" w:lineRule="auto"/>
      </w:pPr>
      <w:r>
        <w:continuationSeparator/>
      </w:r>
    </w:p>
  </w:footnote>
  <w:footnote w:id="1">
    <w:p w14:paraId="07F23ACA" w14:textId="54155449" w:rsidR="00A00E47" w:rsidRPr="004D1FA5" w:rsidRDefault="00A00E47" w:rsidP="004D1FA5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4D1FA5">
        <w:rPr>
          <w:rStyle w:val="Refdenotaderodap"/>
          <w:rFonts w:ascii="Times New Roman" w:hAnsi="Times New Roman" w:cs="Times New Roman"/>
        </w:rPr>
        <w:footnoteRef/>
      </w:r>
      <w:r w:rsidRPr="00737BF4">
        <w:rPr>
          <w:rFonts w:ascii="Times New Roman" w:hAnsi="Times New Roman" w:cs="Times New Roman"/>
          <w:lang w:val="pt-BR"/>
        </w:rPr>
        <w:t>Disponível em: &lt;</w:t>
      </w:r>
      <w:hyperlink r:id="rId1" w:history="1">
        <w:r w:rsidR="004D1FA5" w:rsidRPr="00737BF4">
          <w:rPr>
            <w:rStyle w:val="Hyperlink"/>
            <w:rFonts w:ascii="Times New Roman" w:hAnsi="Times New Roman" w:cs="Times New Roman"/>
            <w:lang w:val="pt-BR"/>
          </w:rPr>
          <w:t>http://www3.weforum.org/docs/WEF_TheGlobalCompetitivenessReport2019.pdf</w:t>
        </w:r>
      </w:hyperlink>
      <w:r w:rsidR="004D1FA5" w:rsidRPr="00737BF4">
        <w:rPr>
          <w:rFonts w:ascii="Times New Roman" w:hAnsi="Times New Roman" w:cs="Times New Roman"/>
          <w:lang w:val="pt-BR"/>
        </w:rPr>
        <w:t>&gt; Acesso em: 24/10/2019</w:t>
      </w:r>
    </w:p>
  </w:footnote>
  <w:footnote w:id="2">
    <w:p w14:paraId="35C5D87C" w14:textId="6913C163" w:rsidR="004D1FA5" w:rsidRPr="004D1FA5" w:rsidRDefault="004D1FA5" w:rsidP="004D1FA5">
      <w:pPr>
        <w:pStyle w:val="Textodenotaderodap"/>
        <w:jc w:val="both"/>
        <w:rPr>
          <w:lang w:val="pt-BR"/>
        </w:rPr>
      </w:pPr>
      <w:r w:rsidRPr="004D1FA5">
        <w:rPr>
          <w:rStyle w:val="Refdenotaderodap"/>
          <w:rFonts w:ascii="Times New Roman" w:hAnsi="Times New Roman" w:cs="Times New Roman"/>
        </w:rPr>
        <w:footnoteRef/>
      </w:r>
      <w:r w:rsidRPr="00737BF4">
        <w:rPr>
          <w:rFonts w:ascii="Times New Roman" w:hAnsi="Times New Roman" w:cs="Times New Roman"/>
          <w:lang w:val="pt-BR"/>
        </w:rPr>
        <w:t>Disponívelem: &lt;</w:t>
      </w:r>
      <w:hyperlink r:id="rId2" w:history="1">
        <w:r w:rsidRPr="00737BF4">
          <w:rPr>
            <w:rStyle w:val="Hyperlink"/>
            <w:rFonts w:ascii="Times New Roman" w:hAnsi="Times New Roman" w:cs="Times New Roman"/>
            <w:lang w:val="pt-BR"/>
          </w:rPr>
          <w:t>https://cdn.gihub.org/outlook/live/methodology/Global+Infrastructure+Outlook+-+July+2017.pdf</w:t>
        </w:r>
      </w:hyperlink>
      <w:r w:rsidRPr="00737BF4">
        <w:rPr>
          <w:rFonts w:ascii="Times New Roman" w:hAnsi="Times New Roman" w:cs="Times New Roman"/>
          <w:lang w:val="pt-BR"/>
        </w:rPr>
        <w:t>&gt; Acesso em: 24/10/2019</w:t>
      </w:r>
    </w:p>
  </w:footnote>
  <w:footnote w:id="3">
    <w:p w14:paraId="73734FE6" w14:textId="77777777" w:rsidR="00864D05" w:rsidRPr="007D2B18" w:rsidRDefault="00864D05" w:rsidP="00252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B1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2B18">
        <w:rPr>
          <w:rFonts w:ascii="Times New Roman" w:hAnsi="Times New Roman" w:cs="Times New Roman"/>
          <w:sz w:val="20"/>
          <w:szCs w:val="20"/>
        </w:rPr>
        <w:t xml:space="preserve"> TUROLLA, Frederico Araujo; OHIRA, Thelma Harumi; LIMA, Maria Fernanda Freire de. Concorrência, convergência e universalização no setor de telecomunicações no Brasil. 2011. Disponível em: &lt;http://www.telcomp.org.br/site/wp-content/uploads/downloads/2011/12/20070913_EstudoConverg%C3%AAncia_Pezco.pdf&gt;</w:t>
      </w:r>
    </w:p>
  </w:footnote>
  <w:footnote w:id="4">
    <w:p w14:paraId="29CD1ED8" w14:textId="77777777" w:rsidR="00864D05" w:rsidRDefault="00864D05" w:rsidP="00252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B1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7D2B18">
        <w:rPr>
          <w:rFonts w:ascii="Times New Roman" w:hAnsi="Times New Roman" w:cs="Times New Roman"/>
          <w:sz w:val="20"/>
          <w:szCs w:val="20"/>
        </w:rPr>
        <w:t xml:space="preserve"> LINHARES PIRES, José Cláudio; SERRÃO PICCININI, Maurício. A Regulação dos Setores de Infraestrutura no Brasil. BNDES. Disponível em: &lt;</w:t>
      </w:r>
      <w:hyperlink r:id="rId3" w:history="1">
        <w:r w:rsidRPr="007D2B18">
          <w:rPr>
            <w:rStyle w:val="Hyperlink"/>
            <w:rFonts w:ascii="Times New Roman" w:hAnsi="Times New Roman" w:cs="Times New Roman"/>
            <w:color w:val="1155CC"/>
            <w:sz w:val="20"/>
            <w:szCs w:val="20"/>
          </w:rPr>
          <w:t>https://web.bndes.gov.br/bib/jspui/bitstream/1408/11578/3/A%20Economia%20Brasileira%20nos%20Anos%2090_A%20Regula%C3%A7%C3%A3o%20dos%20Setores%20de%20Infra-estrutura%20no%20Brasil_P.pdf</w:t>
        </w:r>
      </w:hyperlink>
      <w:r w:rsidRPr="007D2B18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C747C"/>
    <w:multiLevelType w:val="hybridMultilevel"/>
    <w:tmpl w:val="1632F8EC"/>
    <w:lvl w:ilvl="0" w:tplc="85407E6E">
      <w:start w:val="1"/>
      <w:numFmt w:val="decimal"/>
      <w:lvlText w:val="%1.    -   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BF"/>
    <w:rsid w:val="000068F0"/>
    <w:rsid w:val="000264E7"/>
    <w:rsid w:val="00035C48"/>
    <w:rsid w:val="00054085"/>
    <w:rsid w:val="000654D1"/>
    <w:rsid w:val="000C4294"/>
    <w:rsid w:val="000C73D0"/>
    <w:rsid w:val="000E18A5"/>
    <w:rsid w:val="000E32B4"/>
    <w:rsid w:val="00100E6A"/>
    <w:rsid w:val="00132C3B"/>
    <w:rsid w:val="001803AC"/>
    <w:rsid w:val="001E721F"/>
    <w:rsid w:val="00241253"/>
    <w:rsid w:val="0025019E"/>
    <w:rsid w:val="00252A05"/>
    <w:rsid w:val="003D50B0"/>
    <w:rsid w:val="004275A6"/>
    <w:rsid w:val="00427CC3"/>
    <w:rsid w:val="00466736"/>
    <w:rsid w:val="00472714"/>
    <w:rsid w:val="004B5EDE"/>
    <w:rsid w:val="004D1FA5"/>
    <w:rsid w:val="004E2729"/>
    <w:rsid w:val="004E5D51"/>
    <w:rsid w:val="00504957"/>
    <w:rsid w:val="00530B93"/>
    <w:rsid w:val="005B791A"/>
    <w:rsid w:val="005D0475"/>
    <w:rsid w:val="006423D4"/>
    <w:rsid w:val="00672E3F"/>
    <w:rsid w:val="006B13B5"/>
    <w:rsid w:val="006E2C9B"/>
    <w:rsid w:val="00726DB7"/>
    <w:rsid w:val="00737BF4"/>
    <w:rsid w:val="007D2B18"/>
    <w:rsid w:val="007F75E7"/>
    <w:rsid w:val="008007BF"/>
    <w:rsid w:val="008024AC"/>
    <w:rsid w:val="00836F43"/>
    <w:rsid w:val="00864D05"/>
    <w:rsid w:val="00871C93"/>
    <w:rsid w:val="008A6377"/>
    <w:rsid w:val="008D111B"/>
    <w:rsid w:val="00941A9C"/>
    <w:rsid w:val="00953A1E"/>
    <w:rsid w:val="009E1EEC"/>
    <w:rsid w:val="00A00E47"/>
    <w:rsid w:val="00A511E6"/>
    <w:rsid w:val="00A65220"/>
    <w:rsid w:val="00A74E86"/>
    <w:rsid w:val="00A80FBC"/>
    <w:rsid w:val="00B449E3"/>
    <w:rsid w:val="00B53FFC"/>
    <w:rsid w:val="00C23AD7"/>
    <w:rsid w:val="00C6008A"/>
    <w:rsid w:val="00C73FE9"/>
    <w:rsid w:val="00C973D6"/>
    <w:rsid w:val="00CB3ACF"/>
    <w:rsid w:val="00CF5C22"/>
    <w:rsid w:val="00D25BD9"/>
    <w:rsid w:val="00D713E3"/>
    <w:rsid w:val="00DD4037"/>
    <w:rsid w:val="00DD599A"/>
    <w:rsid w:val="00E319A1"/>
    <w:rsid w:val="00ED3554"/>
    <w:rsid w:val="00F47636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40F1"/>
  <w15:chartTrackingRefBased/>
  <w15:docId w15:val="{944537A1-ED4F-459E-964C-9E935A5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3E3"/>
  </w:style>
  <w:style w:type="paragraph" w:styleId="Rodap">
    <w:name w:val="footer"/>
    <w:basedOn w:val="Normal"/>
    <w:link w:val="RodapChar"/>
    <w:uiPriority w:val="99"/>
    <w:unhideWhenUsed/>
    <w:rsid w:val="00D7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3E3"/>
  </w:style>
  <w:style w:type="paragraph" w:styleId="Textodebalo">
    <w:name w:val="Balloon Text"/>
    <w:basedOn w:val="Normal"/>
    <w:link w:val="TextodebaloChar"/>
    <w:uiPriority w:val="99"/>
    <w:semiHidden/>
    <w:unhideWhenUsed/>
    <w:rsid w:val="0003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C48"/>
    <w:rPr>
      <w:rFonts w:ascii="Segoe UI" w:hAnsi="Segoe UI" w:cs="Segoe UI"/>
      <w:sz w:val="18"/>
      <w:szCs w:val="18"/>
    </w:rPr>
  </w:style>
  <w:style w:type="paragraph" w:styleId="Textodenotaderodap">
    <w:name w:val="footnote text"/>
    <w:aliases w:val="Nota de rodapé, Char,Char,Char Char Char"/>
    <w:basedOn w:val="Normal"/>
    <w:link w:val="TextodenotaderodapChar"/>
    <w:uiPriority w:val="99"/>
    <w:unhideWhenUsed/>
    <w:rsid w:val="00864D05"/>
    <w:pPr>
      <w:spacing w:after="0" w:line="240" w:lineRule="auto"/>
    </w:pPr>
    <w:rPr>
      <w:rFonts w:ascii="Arial" w:eastAsia="Arial" w:hAnsi="Arial" w:cs="Arial"/>
      <w:sz w:val="20"/>
      <w:szCs w:val="20"/>
      <w:lang w:val="en" w:eastAsia="pt-BR"/>
    </w:rPr>
  </w:style>
  <w:style w:type="character" w:customStyle="1" w:styleId="TextodenotaderodapChar">
    <w:name w:val="Texto de nota de rodapé Char"/>
    <w:aliases w:val="Nota de rodapé Char, Char Char,Char Char,Char Char Char Char"/>
    <w:basedOn w:val="Fontepargpadro"/>
    <w:link w:val="Textodenotaderodap"/>
    <w:uiPriority w:val="99"/>
    <w:rsid w:val="00864D05"/>
    <w:rPr>
      <w:rFonts w:ascii="Arial" w:eastAsia="Arial" w:hAnsi="Arial" w:cs="Arial"/>
      <w:sz w:val="20"/>
      <w:szCs w:val="20"/>
      <w:lang w:val="en" w:eastAsia="pt-BR"/>
    </w:rPr>
  </w:style>
  <w:style w:type="character" w:styleId="Refdenotaderodap">
    <w:name w:val="footnote reference"/>
    <w:basedOn w:val="Fontepargpadro"/>
    <w:uiPriority w:val="99"/>
    <w:unhideWhenUsed/>
    <w:rsid w:val="00864D05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864D05"/>
    <w:pPr>
      <w:spacing w:after="0" w:line="276" w:lineRule="auto"/>
      <w:ind w:left="720"/>
      <w:contextualSpacing/>
    </w:pPr>
    <w:rPr>
      <w:rFonts w:ascii="Arial" w:eastAsia="Arial" w:hAnsi="Arial" w:cs="Arial"/>
      <w:lang w:val="en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864D05"/>
    <w:rPr>
      <w:rFonts w:ascii="Arial" w:eastAsia="Arial" w:hAnsi="Arial" w:cs="Arial"/>
      <w:lang w:val="en" w:eastAsia="pt-BR"/>
    </w:rPr>
  </w:style>
  <w:style w:type="paragraph" w:customStyle="1" w:styleId="Default">
    <w:name w:val="Default"/>
    <w:rsid w:val="0086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64D0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eb.bndes.gov.br/bib/jspui/bitstream/1408/11578/3/A%20Economia%20Brasileira%20nos%20Anos%2090_A%20Regula%C3%A7%C3%A3o%20dos%20Setores%20de%20Infra-estrutura%20no%20Brasil_P.pdf" TargetMode="External"/><Relationship Id="rId2" Type="http://schemas.openxmlformats.org/officeDocument/2006/relationships/hyperlink" Target="https://cdn.gihub.org/outlook/live/methodology/Global+Infrastructure+Outlook+-+July+2017.pdf" TargetMode="External"/><Relationship Id="rId1" Type="http://schemas.openxmlformats.org/officeDocument/2006/relationships/hyperlink" Target="http://www3.weforum.org/docs/WEF_TheGlobalCompetitivenessReport201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8358-E1C2-4F34-8E35-C027B203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2125</Words>
  <Characters>11476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Ursi</dc:creator>
  <cp:keywords/>
  <dc:description/>
  <cp:lastModifiedBy>vanessaqueiroz</cp:lastModifiedBy>
  <cp:revision>2</cp:revision>
  <dcterms:created xsi:type="dcterms:W3CDTF">2019-10-24T17:49:00Z</dcterms:created>
  <dcterms:modified xsi:type="dcterms:W3CDTF">2019-10-24T17:49:00Z</dcterms:modified>
</cp:coreProperties>
</file>